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0"/>
        <w:jc w:val="left"/>
        <w:spacing w:before="120" w:after="120" w:line="360" w:lineRule="auto"/>
        <w:rPr>
          <w:rFonts w:ascii="Arial" w:hAnsi="宋体"/>
          <w:b/>
          <w:bCs/>
          <w:sz w:val="24"/>
          <w:szCs w:val="24"/>
          <w:u w:val="single"/>
        </w:rPr>
      </w:pPr>
      <w:r>
        <w:rPr>
          <w:rFonts w:hint="eastAsia" w:ascii="Arial" w:hAnsi="Arial"/>
          <w:b/>
          <w:bCs/>
          <w:sz w:val="32"/>
          <w:szCs w:val="24"/>
        </w:rPr>
        <w:t xml:space="preserve">项目名称：</w:t>
      </w:r>
      <w:r>
        <w:rPr>
          <w:rFonts w:hint="eastAsia" w:ascii="Arial" w:hAnsi="Arial"/>
          <w:b/>
          <w:bCs/>
          <w:sz w:val="32"/>
          <w:szCs w:val="32"/>
        </w:rPr>
        <w:t xml:space="preserve">高邮市自然资源和规划局关于高邮市地籍数据补充调查及地籍图编制项目</w:t>
      </w:r>
      <w:r>
        <w:rPr>
          <w:rFonts w:hint="eastAsia" w:ascii="Arial" w:hAnsi="Arial"/>
          <w:b/>
          <w:bCs/>
          <w:sz w:val="32"/>
          <w:szCs w:val="32"/>
        </w:rPr>
      </w:r>
      <w:r/>
    </w:p>
    <w:p>
      <w:pPr>
        <w:ind w:firstLine="0"/>
        <w:jc w:val="left"/>
        <w:spacing w:before="120" w:after="120" w:line="360" w:lineRule="auto"/>
        <w:rPr>
          <w:rFonts w:hint="eastAsia" w:ascii="宋体" w:hAnsi="宋体" w:cs="宋体"/>
          <w:b w:val="0"/>
          <w:bCs w:val="0"/>
          <w:sz w:val="32"/>
          <w:szCs w:val="32"/>
        </w:rPr>
      </w:pPr>
      <w:r>
        <w:rPr>
          <w:rFonts w:hint="eastAsia" w:ascii="Arial" w:hAnsi="Arial"/>
          <w:b/>
          <w:bCs/>
          <w:sz w:val="32"/>
          <w:szCs w:val="24"/>
        </w:rPr>
        <w:t xml:space="preserve">项目编号</w:t>
      </w:r>
      <w:r>
        <w:rPr>
          <w:rFonts w:hint="eastAsia" w:ascii="Arial" w:hAnsi="Arial"/>
          <w:b/>
          <w:bCs/>
          <w:sz w:val="32"/>
          <w:szCs w:val="24"/>
          <w:lang w:eastAsia="zh-CN"/>
        </w:rPr>
        <w:t xml:space="preserve">：</w:t>
      </w:r>
      <w:r>
        <w:rPr>
          <w:rFonts w:hint="eastAsia" w:ascii="宋体" w:hAnsi="宋体" w:cs="宋体" w:eastAsiaTheme="majorEastAsia"/>
          <w:b/>
          <w:bCs/>
          <w:i w:val="0"/>
          <w:iCs w:val="0"/>
          <w:caps w:val="0"/>
          <w:spacing w:val="0"/>
          <w:sz w:val="32"/>
          <w:szCs w:val="32"/>
          <w:shd w:val="clear" w:color="auto" w:fill="ffffff"/>
        </w:rPr>
        <w:t xml:space="preserve">JSZC-321084-JZCG-C2025-0041</w:t>
      </w:r>
      <w:r>
        <w:rPr>
          <w:rFonts w:ascii="宋体" w:hAnsi="宋体" w:cs="宋体"/>
          <w:b w:val="0"/>
          <w:bCs w:val="0"/>
        </w:rPr>
      </w:r>
      <w:r/>
    </w:p>
    <w:p>
      <w:pPr>
        <w:ind w:left="2811" w:hanging="2811"/>
        <w:jc w:val="center"/>
        <w:rPr>
          <w:b/>
          <w:color w:val="ff0000"/>
          <w:sz w:val="28"/>
          <w:szCs w:val="28"/>
        </w:rPr>
      </w:pPr>
      <w:r>
        <w:rPr>
          <w:b/>
          <w:color w:val="ff0000"/>
          <w:sz w:val="28"/>
          <w:szCs w:val="28"/>
        </w:rPr>
      </w:r>
      <w:r/>
    </w:p>
    <w:p>
      <w:pPr>
        <w:ind w:firstLine="1470"/>
        <w:jc w:val="left"/>
        <w:spacing w:before="120" w:after="120" w:line="360" w:lineRule="auto"/>
        <w:rPr>
          <w:rFonts w:ascii="宋体" w:hAnsi="宋体"/>
          <w:sz w:val="24"/>
          <w:szCs w:val="24"/>
        </w:rPr>
      </w:pPr>
      <w:r>
        <w:rPr>
          <w:rFonts w:ascii="Times New Roman" w:hAnsi="Times New Roman"/>
          <w:szCs w:val="21"/>
        </w:rPr>
        <w:t xml:space="preserve">        </w:t>
      </w:r>
      <w:r>
        <w:rPr>
          <w:rFonts w:ascii="Times New Roman" w:hAnsi="Times New Roman"/>
          <w:b/>
          <w:sz w:val="30"/>
          <w:szCs w:val="30"/>
        </w:rPr>
        <w:t xml:space="preserve">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hint="default" w:ascii="Arial" w:hAnsi="Arial" w:eastAsia="宋体"/>
          <w:b/>
          <w:bCs/>
          <w:sz w:val="32"/>
          <w:szCs w:val="24"/>
          <w:lang w:val="en-US" w:eastAsia="zh-CN"/>
        </w:rPr>
      </w:pPr>
      <w:r>
        <w:rPr>
          <w:rFonts w:hint="eastAsia" w:ascii="Arial" w:hAnsi="Arial"/>
          <w:b/>
          <w:bCs/>
          <w:sz w:val="32"/>
          <w:szCs w:val="24"/>
        </w:rPr>
        <w:t xml:space="preserve">扬州市公共资源交易中心</w:t>
      </w:r>
      <w:r>
        <w:rPr>
          <w:rFonts w:hint="eastAsia" w:ascii="Arial" w:hAnsi="Arial"/>
          <w:b/>
          <w:bCs/>
          <w:sz w:val="32"/>
          <w:szCs w:val="24"/>
          <w:lang w:val="en-US" w:eastAsia="zh-CN"/>
        </w:rPr>
        <w:t xml:space="preserve">高邮分中心</w:t>
      </w:r>
      <w:r/>
    </w:p>
    <w:p>
      <w:pPr>
        <w:jc w:val="center"/>
        <w:spacing w:before="120" w:after="120" w:line="360" w:lineRule="auto"/>
        <w:rPr>
          <w:rFonts w:ascii="Arial" w:hAnsi="Arial"/>
          <w:b/>
          <w:bCs/>
          <w:sz w:val="32"/>
          <w:szCs w:val="24"/>
        </w:rPr>
      </w:pPr>
      <w:r>
        <w:rPr>
          <w:rFonts w:hint="eastAsia" w:ascii="Arial" w:hAnsi="Arial"/>
          <w:b/>
          <w:bCs/>
          <w:sz w:val="32"/>
          <w:szCs w:val="24"/>
          <w:lang w:val="en-US" w:eastAsia="zh-CN"/>
        </w:rPr>
        <w:t xml:space="preserve">2025</w:t>
      </w:r>
      <w:r>
        <w:rPr>
          <w:rFonts w:hint="eastAsia" w:ascii="Arial" w:hAnsi="Arial"/>
          <w:b/>
          <w:bCs/>
          <w:sz w:val="32"/>
          <w:szCs w:val="24"/>
        </w:rPr>
        <w:t xml:space="preserve">年</w:t>
      </w:r>
      <w:r>
        <w:rPr>
          <w:rFonts w:hint="eastAsia" w:ascii="Arial" w:hAnsi="Arial"/>
          <w:b/>
          <w:bCs/>
          <w:sz w:val="32"/>
          <w:szCs w:val="24"/>
          <w:lang w:val="en-US" w:eastAsia="zh-CN"/>
        </w:rPr>
        <w:t xml:space="preserve">11</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ascii="Arial" w:hAnsi="Arial"/>
          <w:sz w:val="24"/>
          <w:szCs w:val="24"/>
        </w:rPr>
        <w:t xml:space="preserve">                        </w:t>
      </w:r>
      <w:r/>
    </w:p>
    <w:p>
      <w:pPr>
        <w:jc w:val="center"/>
        <w:spacing w:line="480" w:lineRule="auto"/>
        <w:rPr>
          <w:rFonts w:hint="eastAsia" w:ascii="黑体" w:hAnsi="Arial" w:eastAsia="黑体"/>
          <w:b/>
          <w:sz w:val="44"/>
          <w:szCs w:val="21"/>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479757206"/>
      <w:r/>
      <w:bookmarkStart w:id="2" w:name="_Toc20823272"/>
      <w:r/>
      <w:bookmarkStart w:id="3" w:name="_Toc523127445"/>
      <w:r/>
      <w:bookmarkStart w:id="4" w:name="_Toc16938516"/>
      <w:r/>
      <w:bookmarkStart w:id="5" w:name="_Toc513029200"/>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03</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06</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23</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32</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受[高邮市自然资源和规划局]的委托，扬州市公共资源交易中心高邮分中心就[</w:t>
      </w:r>
      <w:r>
        <w:rPr>
          <w:rFonts w:hint="eastAsia" w:ascii="宋体" w:hAnsi="宋体"/>
          <w:sz w:val="24"/>
          <w:szCs w:val="24"/>
        </w:rPr>
        <w:t xml:space="preserve">高邮市自然资源和规划局关于高邮市地籍数据补充调查及地籍图编制项目</w:t>
      </w:r>
      <w:r>
        <w:rPr>
          <w:rFonts w:hint="eastAsia" w:ascii="宋体" w:hAnsi="宋体"/>
          <w:sz w:val="24"/>
          <w:szCs w:val="24"/>
        </w:rPr>
        <w:t xml:space="preserve">](</w:t>
      </w:r>
      <w:r>
        <w:rPr>
          <w:rFonts w:hint="eastAsia" w:ascii="宋体" w:hAnsi="宋体"/>
          <w:sz w:val="24"/>
          <w:szCs w:val="24"/>
        </w:rPr>
        <w:t xml:space="preserve">JSZC-321084-JZCG-C2025-0041</w:t>
      </w:r>
      <w:r>
        <w:rPr>
          <w:rFonts w:hint="eastAsia" w:ascii="宋体" w:hAnsi="宋体"/>
          <w:sz w:val="24"/>
          <w:szCs w:val="24"/>
        </w:rPr>
        <w:t xml:space="preserve">)项目进行竞争性磋商采购，欢迎符合条件的供应商参加磋商。</w:t>
      </w:r>
      <w:r/>
    </w:p>
    <w:p>
      <w:pPr>
        <w:ind w:firstLine="480"/>
        <w:keepLines w:val="0"/>
        <w:keepNext w:val="0"/>
        <w:pageBreakBefore w:val="0"/>
        <w:spacing w:line="400" w:lineRule="exact"/>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keepLines w:val="0"/>
        <w:keepNext w:val="0"/>
        <w:pageBreakBefore w:val="0"/>
        <w:spacing w:line="400" w:lineRule="exact"/>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rPr>
        <w:t xml:space="preserve">高邮市自然资源和规划局关于高邮市地籍数据补充调查及地籍图编制项目</w:t>
      </w:r>
      <w:r>
        <w:rPr>
          <w:rFonts w:hint="eastAsia"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w:t>
      </w:r>
      <w:r>
        <w:rPr>
          <w:rFonts w:hint="eastAsia" w:ascii="宋体" w:hAnsi="宋体"/>
          <w:color w:val="000000"/>
          <w:sz w:val="24"/>
          <w:szCs w:val="24"/>
          <w:u w:val="single"/>
        </w:rPr>
        <w:t xml:space="preserve"> “扬州市政府采购网”</w:t>
      </w:r>
      <w:r>
        <w:rPr>
          <w:rFonts w:hint="eastAsia" w:ascii="宋体" w:hAnsi="宋体"/>
          <w:sz w:val="24"/>
          <w:szCs w:val="24"/>
          <w:u w:val="single"/>
        </w:rPr>
        <w:t xml:space="preserve">自行免费下载</w:t>
      </w:r>
      <w:r>
        <w:rPr>
          <w:rFonts w:hint="eastAsia" w:ascii="宋体" w:hAnsi="宋体"/>
          <w:sz w:val="24"/>
          <w:szCs w:val="24"/>
        </w:rPr>
        <w:t xml:space="preserve">磋商文件，并于</w:t>
      </w:r>
      <w:r>
        <w:rPr>
          <w:rFonts w:hint="eastAsia" w:ascii="宋体" w:hAnsi="宋体"/>
          <w:sz w:val="24"/>
          <w:szCs w:val="24"/>
          <w:u w:val="single"/>
        </w:rPr>
        <w:t xml:space="preserve">  2025  </w:t>
      </w:r>
      <w:r>
        <w:rPr>
          <w:rFonts w:hint="eastAsia" w:ascii="宋体" w:hAnsi="宋体"/>
          <w:bCs/>
          <w:sz w:val="24"/>
          <w:szCs w:val="24"/>
          <w:u w:val="single"/>
        </w:rPr>
        <w:t xml:space="preserve">年 12 月 12 日</w:t>
      </w:r>
      <w:r>
        <w:rPr>
          <w:rFonts w:ascii="宋体" w:hAnsi="宋体"/>
          <w:bCs/>
          <w:sz w:val="24"/>
          <w:szCs w:val="24"/>
          <w:u w:val="single"/>
        </w:rPr>
        <w:t xml:space="preserve"> 9 </w:t>
      </w:r>
      <w:r>
        <w:rPr>
          <w:rFonts w:hint="eastAsia" w:ascii="宋体" w:hAnsi="宋体"/>
          <w:bCs/>
          <w:sz w:val="24"/>
          <w:szCs w:val="24"/>
          <w:u w:val="single"/>
        </w:rPr>
        <w:t xml:space="preserve">点</w:t>
      </w:r>
      <w:r>
        <w:rPr>
          <w:rFonts w:ascii="宋体" w:hAnsi="宋体"/>
          <w:bCs/>
          <w:sz w:val="24"/>
          <w:szCs w:val="24"/>
          <w:u w:val="single"/>
        </w:rPr>
        <w:t xml:space="preserve"> 30 </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56" w:after="156" w:line="360" w:lineRule="auto"/>
        <w:rPr>
          <w:rFonts w:ascii="Times New Roman" w:hAnsi="Times New Roman"/>
          <w:b/>
          <w:bCs/>
          <w:sz w:val="32"/>
          <w:szCs w:val="32"/>
        </w:rPr>
        <w:outlineLvl w:val="2"/>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1.项目编号：JSZC-321084-JZCG-C2025-0041</w:t>
      </w:r>
      <w:r/>
    </w:p>
    <w:p>
      <w:pPr>
        <w:ind w:firstLine="480"/>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高邮市自然资源和规划局关于高邮市地籍数据补充调查及地籍图编制项目</w:t>
      </w:r>
      <w:r>
        <w:rPr>
          <w:rFonts w:hint="eastAsia" w:ascii="宋体" w:hAnsi="宋体"/>
          <w:sz w:val="24"/>
          <w:szCs w:val="24"/>
        </w:rPr>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3.预算金额</w:t>
      </w:r>
      <w:r/>
    </w:p>
    <w:tbl>
      <w:tblPr>
        <w:tblStyle w:val="847"/>
        <w:tblW w:w="0" w:type="auto"/>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3147"/>
      </w:tblGrid>
      <w:tr>
        <w:trPr/>
        <w:tc>
          <w:tcPr>
            <w:tcBorders>
              <w:top w:val="single" w:color="auto" w:sz="4" w:space="0"/>
              <w:left w:val="single" w:color="auto" w:sz="4" w:space="0"/>
              <w:bottom w:val="single" w:color="auto" w:sz="4" w:space="0"/>
              <w:right w:val="single" w:color="auto" w:sz="4" w:space="0"/>
            </w:tcBorders>
            <w:tcW w:w="1327" w:type="dxa"/>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147" w:type="dxa"/>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预算金额（人民币：万元）</w:t>
            </w:r>
            <w:r/>
          </w:p>
        </w:tc>
      </w:tr>
      <w:tr>
        <w:trPr/>
        <w:tc>
          <w:tcPr>
            <w:tcBorders>
              <w:top w:val="single" w:color="auto" w:sz="4" w:space="0"/>
              <w:left w:val="single" w:color="auto" w:sz="4" w:space="0"/>
              <w:bottom w:val="single" w:color="auto" w:sz="4" w:space="0"/>
              <w:right w:val="single" w:color="auto" w:sz="4" w:space="0"/>
            </w:tcBorders>
            <w:tcW w:w="1327" w:type="dxa"/>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147" w:type="dxa"/>
            <w:textDirection w:val="lrTb"/>
            <w:noWrap w:val="false"/>
          </w:tcPr>
          <w:p>
            <w:pPr>
              <w:jc w:val="center"/>
              <w:keepLines w:val="0"/>
              <w:keepNext w:val="0"/>
              <w:pageBreakBefore w:val="0"/>
              <w:spacing w:line="400" w:lineRule="exact"/>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150</w:t>
            </w:r>
            <w:r/>
          </w:p>
        </w:tc>
      </w:tr>
    </w:tbl>
    <w:p>
      <w:pPr>
        <w:ind w:firstLine="480"/>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Style w:val="847"/>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4"/>
        <w:gridCol w:w="3103"/>
        <w:gridCol w:w="3197"/>
      </w:tblGrid>
      <w:tr>
        <w:trPr/>
        <w:tc>
          <w:tcPr>
            <w:tcW w:w="1374" w:type="dxa"/>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采购包号</w:t>
            </w:r>
            <w:r/>
          </w:p>
        </w:tc>
        <w:tc>
          <w:tcPr>
            <w:tcW w:w="3103" w:type="dxa"/>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197" w:type="dxa"/>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74" w:type="dxa"/>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1</w:t>
            </w:r>
            <w:r/>
          </w:p>
        </w:tc>
        <w:tc>
          <w:tcPr>
            <w:tcW w:w="3103" w:type="dxa"/>
            <w:textDirection w:val="lrTb"/>
            <w:noWrap w:val="false"/>
          </w:tcPr>
          <w:p>
            <w:pPr>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是</w:t>
            </w:r>
            <w:r/>
          </w:p>
        </w:tc>
        <w:tc>
          <w:tcPr>
            <w:tcW w:w="3197" w:type="dxa"/>
            <w:textDirection w:val="lrTb"/>
            <w:noWrap w:val="false"/>
          </w:tcPr>
          <w:p>
            <w:pPr>
              <w:jc w:val="center"/>
              <w:keepLines w:val="0"/>
              <w:keepNext w:val="0"/>
              <w:pageBreakBefore w:val="0"/>
              <w:spacing w:line="40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150</w:t>
            </w:r>
            <w:r/>
          </w:p>
        </w:tc>
      </w:tr>
    </w:tbl>
    <w:p>
      <w:pPr>
        <w:ind w:firstLine="480"/>
        <w:keepLines w:val="0"/>
        <w:keepNext w:val="0"/>
        <w:pageBreakBefore w:val="0"/>
        <w:spacing w:line="400" w:lineRule="exact"/>
        <w:widowControl w:val="off"/>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.采购需求（简介）：根据</w:t>
      </w:r>
      <w:r>
        <w:rPr>
          <w:rFonts w:hint="eastAsia" w:ascii="宋体" w:hAnsi="宋体"/>
          <w:sz w:val="24"/>
          <w:szCs w:val="24"/>
        </w:rPr>
        <w:t xml:space="preserve">《自然资源部关于进一步做好地籍调查工作的通知》（自然资发〔2023〕195号）、《自然资源部办公厅关于加快编制地籍图的通知》（自然资办函〔2024〕1481号）、《江苏省自然资源厅关于印发《关于深化开展地籍调查和地籍图编制工作的实施方案》的通知》（苏自然资函〔2024〕868号）工作要求，进一步健全完善全县地籍调查工作机制，加强地籍数据库建设，推动构建全域覆盖、要素齐全、现势有效、权威准确的地籍“一张图”，更好支撑确权登记、服务自然资源管理工作。结合已有的地籍调查成果资料，开展地籍补充调查和地籍图编制工作。</w:t>
      </w:r>
      <w:r>
        <w:rPr>
          <w:rFonts w:hint="eastAsia" w:ascii="宋体" w:hAnsi="宋体" w:cs="宋体"/>
          <w:sz w:val="24"/>
          <w:szCs w:val="24"/>
        </w:rPr>
        <w:t xml:space="preserve">（详细内容见本磋商文件第四章）</w:t>
      </w:r>
      <w:r/>
    </w:p>
    <w:p>
      <w:pPr>
        <w:ind w:firstLine="480"/>
        <w:keepLines w:val="0"/>
        <w:keepNext w:val="0"/>
        <w:pageBreakBefore w:val="0"/>
        <w:spacing w:line="400" w:lineRule="exact"/>
        <w:widowControl w:val="off"/>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.合同履行期限：合同签订后2026年12月底前完成，具体以采购人通知为准。</w:t>
      </w:r>
      <w:bookmarkStart w:id="12" w:name="_Toc28359080"/>
      <w:r/>
      <w:bookmarkStart w:id="13" w:name="_Toc38985264"/>
      <w:r/>
      <w:bookmarkStart w:id="14" w:name="_Toc28359003"/>
      <w:r/>
      <w:bookmarkStart w:id="15" w:name="_Toc35393622"/>
      <w:r/>
      <w:bookmarkStart w:id="16" w:name="_Toc35393791"/>
      <w:r/>
      <w:r/>
    </w:p>
    <w:p>
      <w:pPr>
        <w:ind w:firstLine="643"/>
        <w:keepLines w:val="0"/>
        <w:keepNext w:val="0"/>
        <w:pageBreakBefore w:val="0"/>
        <w:spacing w:line="400" w:lineRule="exact"/>
        <w:widowControl w:val="off"/>
        <w:rPr>
          <w:rFonts w:ascii="Times New Roman" w:hAnsi="Times New Roman"/>
          <w:b/>
          <w:bCs/>
          <w:sz w:val="32"/>
          <w:szCs w:val="32"/>
        </w:rPr>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keepLines w:val="0"/>
        <w:keepNext w:val="0"/>
        <w:pageBreakBefore w:val="0"/>
        <w:spacing w:line="400" w:lineRule="exact"/>
        <w:widowControl w:val="off"/>
        <w:rPr>
          <w:rFonts w:ascii="宋体" w:hAnsi="宋体"/>
          <w:sz w:val="24"/>
          <w:szCs w:val="24"/>
        </w:rPr>
      </w:pPr>
      <w:r/>
      <w:bookmarkStart w:id="17" w:name="_Toc35393792"/>
      <w:r/>
      <w:bookmarkStart w:id="18" w:name="_Toc38985265"/>
      <w:r/>
      <w:bookmarkStart w:id="19" w:name="_Toc35393623"/>
      <w:r/>
      <w:bookmarkStart w:id="20" w:name="_Toc28359081"/>
      <w:r/>
      <w:bookmarkStart w:id="21" w:name="_Toc28359004"/>
      <w:r>
        <w:rPr>
          <w:rFonts w:hint="eastAsia" w:ascii="宋体" w:hAnsi="宋体"/>
          <w:sz w:val="24"/>
          <w:szCs w:val="24"/>
        </w:rPr>
        <w:t xml:space="preserve">（一）通用资格要求</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.6 供应商信用承诺函</w:t>
      </w:r>
      <w:r/>
    </w:p>
    <w:p>
      <w:pPr>
        <w:ind w:firstLine="480"/>
        <w:keepLines w:val="0"/>
        <w:keepNext w:val="0"/>
        <w:pageBreakBefore w:val="0"/>
        <w:spacing w:line="400" w:lineRule="exact"/>
        <w:widowControl w:val="off"/>
        <w:rPr>
          <w:rFonts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3.落实政府采购政策需满足的资格要求：</w:t>
      </w:r>
      <w:r>
        <w:rPr>
          <w:rFonts w:ascii="SimSun" w:hAnsi="SimSun" w:eastAsia="SimSun" w:cs="SimSun"/>
          <w:color w:val="000000"/>
          <w:sz w:val="24"/>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4.联合体参与磋商</w:t>
      </w:r>
      <w:r/>
    </w:p>
    <w:tbl>
      <w:tblPr>
        <w:tblStyle w:val="847"/>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3081"/>
        <w:gridCol w:w="4038"/>
      </w:tblGrid>
      <w:tr>
        <w:trPr/>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081"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是否接受联合体参与磋商</w:t>
            </w:r>
            <w:r/>
          </w:p>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该采购包中联合体成员数量上限</w:t>
            </w:r>
            <w:r/>
          </w:p>
        </w:tc>
      </w:tr>
      <w:tr>
        <w:trPr/>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81"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否</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w:t>
            </w:r>
            <w:r/>
          </w:p>
        </w:tc>
      </w:tr>
    </w:tbl>
    <w:p>
      <w:pPr>
        <w:ind w:left="480"/>
        <w:keepLines w:val="0"/>
        <w:keepNext w:val="0"/>
        <w:pageBreakBefore w:val="0"/>
        <w:spacing w:line="400" w:lineRule="exact"/>
        <w:widowControl w:val="off"/>
        <w:rPr>
          <w:rFonts w:ascii="宋体" w:hAnsi="宋体" w:cs="宋体"/>
          <w:color w:val="000000"/>
          <w:sz w:val="24"/>
          <w:szCs w:val="24"/>
        </w:rPr>
      </w:pPr>
      <w:r>
        <w:rPr>
          <w:rFonts w:hint="eastAsia" w:ascii="宋体" w:hAnsi="宋体" w:cs="宋体"/>
          <w:color w:val="000000"/>
          <w:sz w:val="24"/>
          <w:szCs w:val="24"/>
        </w:rPr>
        <w:t xml:space="preserve">5.进口产品参与磋商</w:t>
      </w:r>
      <w:r/>
    </w:p>
    <w:tbl>
      <w:tblPr>
        <w:tblStyle w:val="847"/>
        <w:tblW w:w="0" w:type="auto"/>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3103"/>
      </w:tblGrid>
      <w:tr>
        <w:trPr>
          <w:trHeight w:val="372"/>
        </w:trPr>
        <w:tc>
          <w:tcPr>
            <w:tcW w:w="1224"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采购包号</w:t>
            </w:r>
            <w:r/>
          </w:p>
        </w:tc>
        <w:tc>
          <w:tcPr>
            <w:tcW w:w="3103"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是否接受进口产品</w:t>
            </w:r>
            <w:r>
              <w:rPr>
                <w:rFonts w:hint="eastAsia" w:ascii="宋体" w:hAnsi="宋体" w:cs="宋体"/>
                <w:color w:val="000000"/>
                <w:sz w:val="24"/>
                <w:szCs w:val="24"/>
              </w:rPr>
              <w:t xml:space="preserve">参与磋商</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224"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w:t>
            </w:r>
            <w:r/>
          </w:p>
        </w:tc>
        <w:tc>
          <w:tcPr>
            <w:tcW w:w="3103" w:type="dxa"/>
            <w:vAlign w:val="center"/>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否</w:t>
            </w:r>
            <w:r/>
          </w:p>
        </w:tc>
      </w:tr>
    </w:tbl>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（二）本项目的特定资格要求</w:t>
      </w:r>
      <w:r/>
    </w:p>
    <w:tbl>
      <w:tblPr>
        <w:tblStyle w:val="847"/>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6244"/>
      </w:tblGrid>
      <w:tr>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jc w:val="center"/>
              <w:keepLines w:val="0"/>
              <w:keepNext w:val="0"/>
              <w:pageBreakBefore w:val="0"/>
              <w:spacing w:line="400" w:lineRule="exact"/>
              <w:widowControl w:val="off"/>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center"/>
              <w:keepLines w:val="0"/>
              <w:keepNext w:val="0"/>
              <w:pageBreakBefore w:val="0"/>
              <w:spacing w:line="400" w:lineRule="exact"/>
              <w:widowControl w:val="off"/>
              <w:rPr>
                <w:rFonts w:ascii="宋体" w:hAnsi="宋体"/>
                <w:sz w:val="24"/>
                <w:szCs w:val="24"/>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须具有测绘主管部门颁发的界线与不动产测绘、地图编制专业乙级及以上测绘资质证书。（证书原件扫描后上传）</w:t>
            </w:r>
            <w:r/>
          </w:p>
        </w:tc>
      </w:tr>
    </w:tbl>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p>
    <w:p>
      <w:pPr>
        <w:ind w:firstLine="540"/>
        <w:spacing w:line="360" w:lineRule="auto"/>
        <w:rPr>
          <w:rFonts w:ascii="宋体" w:hAnsi="宋体" w:cs="宋体"/>
          <w:b/>
          <w:sz w:val="24"/>
          <w:szCs w:val="24"/>
        </w:rPr>
      </w:pPr>
      <w:r>
        <w:rPr>
          <w:rFonts w:hint="eastAsia" w:ascii="宋体" w:hAnsi="宋体" w:cs="宋体"/>
          <w:sz w:val="24"/>
          <w:szCs w:val="24"/>
        </w:rPr>
        <w:t xml:space="preserve">1.时间：自磋商文件公告发布之日起5个工作日。</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2.方式：在“江苏政府采购网、扬州市政府采购网”自行免费下载磋商文件。</w:t>
      </w:r>
      <w:bookmarkEnd w:id="17"/>
      <w:r/>
      <w:bookmarkEnd w:id="18"/>
      <w:r/>
      <w:bookmarkEnd w:id="19"/>
      <w:r/>
      <w:bookmarkEnd w:id="20"/>
      <w:r/>
      <w:bookmarkEnd w:id="21"/>
      <w:r/>
      <w:r/>
    </w:p>
    <w:p>
      <w:pPr>
        <w:ind w:firstLine="498"/>
        <w:keepLines/>
        <w:keepNext/>
        <w:spacing w:before="156" w:after="156" w:line="360" w:lineRule="auto"/>
        <w:rPr>
          <w:rFonts w:ascii="Times New Roman" w:hAnsi="Times New Roman"/>
          <w:b/>
          <w:bCs/>
          <w:sz w:val="32"/>
          <w:szCs w:val="32"/>
        </w:rPr>
        <w:outlineLvl w:val="2"/>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w:t>
      </w:r>
      <w:r>
        <w:rPr>
          <w:rFonts w:hint="eastAsia" w:ascii="Times New Roman" w:hAnsi="Times New Roman"/>
          <w:b/>
          <w:bCs/>
          <w:color w:val="ff0000"/>
          <w:sz w:val="32"/>
          <w:szCs w:val="32"/>
        </w:rPr>
        <w:t xml:space="preserve">开启时间及地点</w:t>
      </w:r>
      <w:r/>
    </w:p>
    <w:p>
      <w:pPr>
        <w:ind w:firstLine="480"/>
        <w:rPr>
          <w:rFonts w:ascii="宋体" w:hAnsi="宋体" w:cs="宋体"/>
          <w:sz w:val="24"/>
          <w:szCs w:val="24"/>
        </w:rPr>
      </w:pPr>
      <w:r>
        <w:rPr>
          <w:rFonts w:hint="eastAsia" w:ascii="宋体" w:hAnsi="宋体"/>
          <w:bCs/>
          <w:sz w:val="24"/>
          <w:szCs w:val="24"/>
          <w:u w:val="single"/>
        </w:rPr>
        <w:t xml:space="preserve">1.  2025  年 12 月 12 日</w:t>
      </w:r>
      <w:r>
        <w:rPr>
          <w:rFonts w:ascii="宋体" w:hAnsi="宋体"/>
          <w:bCs/>
          <w:sz w:val="24"/>
          <w:szCs w:val="24"/>
          <w:u w:val="single"/>
        </w:rPr>
        <w:t xml:space="preserve"> 9 </w:t>
      </w:r>
      <w:r>
        <w:rPr>
          <w:rFonts w:hint="eastAsia" w:ascii="宋体" w:hAnsi="宋体"/>
          <w:bCs/>
          <w:sz w:val="24"/>
          <w:szCs w:val="24"/>
          <w:u w:val="single"/>
        </w:rPr>
        <w:t xml:space="preserve">点</w:t>
      </w:r>
      <w:r>
        <w:rPr>
          <w:rFonts w:ascii="宋体" w:hAnsi="宋体"/>
          <w:bCs/>
          <w:sz w:val="24"/>
          <w:szCs w:val="24"/>
          <w:u w:val="single"/>
        </w:rPr>
        <w:t xml:space="preserve">30 </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color w:val="ff0000"/>
          <w:sz w:val="24"/>
          <w:szCs w:val="24"/>
        </w:rPr>
      </w:pPr>
      <w:r>
        <w:rPr>
          <w:rFonts w:hint="eastAsia" w:ascii="宋体" w:hAnsi="宋体"/>
          <w:color w:val="ff0000"/>
          <w:sz w:val="24"/>
          <w:szCs w:val="24"/>
        </w:rPr>
        <w:t xml:space="preserve">2.地点：“苏采云”政府采购交易系统。</w:t>
      </w:r>
      <w:r/>
    </w:p>
    <w:p>
      <w:pPr>
        <w:ind w:firstLine="498"/>
        <w:keepLines/>
        <w:keepNext/>
        <w:spacing w:before="156" w:after="156" w:line="360" w:lineRule="auto"/>
        <w:rPr>
          <w:rFonts w:ascii="Times New Roman" w:hAnsi="Times New Roman"/>
          <w:b/>
          <w:bCs/>
          <w:sz w:val="32"/>
          <w:szCs w:val="32"/>
        </w:rPr>
        <w:outlineLvl w:val="2"/>
      </w:pPr>
      <w:r/>
      <w:bookmarkStart w:id="27" w:name="_Toc28359007"/>
      <w:r/>
      <w:bookmarkStart w:id="28" w:name="_Toc38985267"/>
      <w:r/>
      <w:bookmarkStart w:id="29" w:name="_Toc35393794"/>
      <w:r/>
      <w:bookmarkStart w:id="30" w:name="_Toc28359084"/>
      <w:r/>
      <w:bookmarkStart w:id="31" w:name="_Toc35393625"/>
      <w:r>
        <w:rPr>
          <w:rFonts w:hint="eastAsia" w:ascii="Times New Roman" w:hAnsi="Times New Roman"/>
          <w:b/>
          <w:bCs/>
          <w:sz w:val="32"/>
          <w:szCs w:val="32"/>
        </w:rPr>
        <w:t xml:space="preserve">五、公告期限</w:t>
      </w:r>
      <w:bookmarkEnd w:id="27"/>
      <w:r/>
      <w:bookmarkEnd w:id="28"/>
      <w:r/>
      <w:bookmarkEnd w:id="29"/>
      <w:r/>
      <w:bookmarkEnd w:id="30"/>
      <w:r/>
      <w:bookmarkEnd w:id="31"/>
      <w:r/>
      <w:r/>
    </w:p>
    <w:p>
      <w:pPr>
        <w:ind w:firstLine="480"/>
        <w:rPr>
          <w:rFonts w:ascii="宋体" w:hAnsi="宋体"/>
          <w:bCs/>
          <w:color w:val="ff0000"/>
          <w:sz w:val="24"/>
          <w:szCs w:val="24"/>
          <w:u w:val="single"/>
        </w:rPr>
      </w:pPr>
      <w:r>
        <w:rPr>
          <w:rFonts w:hint="eastAsia" w:ascii="宋体" w:hAnsi="宋体" w:cs="宋体"/>
          <w:sz w:val="24"/>
          <w:szCs w:val="24"/>
        </w:rPr>
        <w:t xml:space="preserve">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p>
    <w:p>
      <w:pPr>
        <w:ind w:firstLine="498"/>
        <w:keepLines/>
        <w:keepNext/>
        <w:spacing w:before="156" w:after="156" w:line="360" w:lineRule="auto"/>
        <w:outlineLvl w:val="2"/>
      </w:pPr>
      <w:r/>
      <w:bookmarkStart w:id="32" w:name="_Toc38985268"/>
      <w:r/>
      <w:bookmarkStart w:id="33" w:name="_Toc35393626"/>
      <w:r/>
      <w:bookmarkStart w:id="34" w:name="_Toc35393795"/>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ind w:firstLine="498"/>
        <w:keepLines/>
        <w:keepNext/>
        <w:spacing w:before="156" w:after="156" w:line="360" w:lineRule="auto"/>
        <w:rPr>
          <w:rFonts w:ascii="Times New Roman" w:hAnsi="Times New Roman"/>
          <w:b/>
          <w:bCs/>
          <w:sz w:val="32"/>
          <w:szCs w:val="32"/>
        </w:rPr>
        <w:outlineLvl w:val="2"/>
      </w:pPr>
      <w:r>
        <w:rPr>
          <w:rFonts w:hint="eastAsia" w:ascii="宋体" w:hAnsi="宋体" w:cs="宋体"/>
          <w:sz w:val="24"/>
          <w:szCs w:val="24"/>
        </w:rPr>
        <w:t xml:space="preserve">无</w:t>
      </w:r>
      <w:r>
        <w:rPr>
          <w:rFonts w:ascii="Times New Roman" w:hAnsi="Times New Roman"/>
          <w:b/>
          <w:bCs/>
          <w:sz w:val="32"/>
          <w:szCs w:val="32"/>
        </w:rPr>
      </w:r>
      <w:r/>
    </w:p>
    <w:p>
      <w:pPr>
        <w:ind w:firstLine="498"/>
        <w:keepLines/>
        <w:keepNext/>
        <w:spacing w:before="156" w:after="156" w:line="360" w:lineRule="auto"/>
        <w:rPr>
          <w:rFonts w:ascii="Times New Roman" w:hAnsi="Times New Roman"/>
          <w:b/>
          <w:bCs/>
          <w:sz w:val="32"/>
          <w:szCs w:val="32"/>
        </w:rPr>
        <w:outlineLvl w:val="2"/>
      </w:pPr>
      <w:r/>
      <w:bookmarkStart w:id="35" w:name="_Toc35393796"/>
      <w:r/>
      <w:bookmarkStart w:id="36" w:name="_Toc35393627"/>
      <w:r/>
      <w:bookmarkStart w:id="37" w:name="_Toc28359085"/>
      <w:r/>
      <w:bookmarkStart w:id="38" w:name="_Toc38985269"/>
      <w:r/>
      <w:bookmarkStart w:id="39" w:name="_Toc28359008"/>
      <w:r>
        <w:rPr>
          <w:rFonts w:hint="eastAsia" w:ascii="Times New Roman" w:hAnsi="Times New Roman"/>
          <w:b/>
          <w:bCs/>
          <w:sz w:val="32"/>
          <w:szCs w:val="32"/>
        </w:rPr>
        <w:t xml:space="preserve">七、本次磋商联系方式</w:t>
      </w:r>
      <w:bookmarkEnd w:id="35"/>
      <w:r/>
      <w:bookmarkEnd w:id="36"/>
      <w:r/>
      <w:bookmarkEnd w:id="37"/>
      <w:r/>
      <w:bookmarkEnd w:id="38"/>
      <w:r/>
      <w:bookmarkEnd w:id="39"/>
      <w:r/>
      <w:r/>
    </w:p>
    <w:p>
      <w:pPr>
        <w:jc w:val="left"/>
        <w:pageBreakBefore w:val="0"/>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pageBreakBefore w:val="0"/>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rPr>
        <w:t xml:space="preserve">高邮市自然资源和规划局</w:t>
      </w:r>
      <w:r>
        <w:rPr>
          <w:rFonts w:hint="eastAsia" w:ascii="宋体" w:hAnsi="宋体"/>
          <w:sz w:val="24"/>
          <w:szCs w:val="24"/>
          <w:u w:val="single"/>
        </w:rPr>
        <w:t xml:space="preserve">　　　　　　　</w:t>
      </w:r>
      <w:r/>
    </w:p>
    <w:p>
      <w:pPr>
        <w:ind w:firstLine="480"/>
        <w:jc w:val="left"/>
        <w:pageBreakBefore w:val="0"/>
        <w:spacing w:line="40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u w:val="single"/>
        </w:rPr>
        <w:t xml:space="preserve">　</w:t>
      </w:r>
      <w:r>
        <w:rPr>
          <w:rFonts w:hint="eastAsia" w:ascii="宋体" w:hAnsi="宋体"/>
          <w:sz w:val="24"/>
          <w:szCs w:val="24"/>
          <w:u w:val="single"/>
        </w:rPr>
        <w:t xml:space="preserve"> 高邮市通湖路102号</w:t>
      </w:r>
      <w:r>
        <w:rPr>
          <w:rFonts w:hint="eastAsia" w:ascii="宋体" w:hAnsi="宋体"/>
          <w:sz w:val="24"/>
          <w:szCs w:val="24"/>
          <w:u w:val="single"/>
        </w:rPr>
        <w:t xml:space="preserve">　　　　　　　　　　　</w:t>
      </w:r>
      <w:r/>
    </w:p>
    <w:p>
      <w:pPr>
        <w:ind w:firstLine="480"/>
        <w:jc w:val="left"/>
        <w:pageBreakBefore w:val="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黄钧</w:t>
      </w:r>
      <w:r>
        <w:rPr>
          <w:rFonts w:hint="eastAsia" w:ascii="宋体" w:hAnsi="宋体"/>
          <w:sz w:val="24"/>
          <w:szCs w:val="24"/>
          <w:u w:val="single"/>
        </w:rPr>
        <w:t xml:space="preserve">                       </w:t>
      </w:r>
      <w:r/>
    </w:p>
    <w:p>
      <w:pPr>
        <w:ind w:firstLine="480"/>
        <w:jc w:val="left"/>
        <w:pageBreakBefore w:val="0"/>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15189897979</w:t>
      </w:r>
      <w:r>
        <w:rPr>
          <w:rFonts w:hint="eastAsia" w:ascii="宋体" w:hAnsi="宋体"/>
          <w:sz w:val="24"/>
          <w:szCs w:val="24"/>
          <w:u w:val="single"/>
        </w:rPr>
        <w:t xml:space="preserve">　　　　　　　　　　 </w:t>
      </w:r>
      <w:bookmarkStart w:id="40" w:name="_Toc28359086"/>
      <w:r/>
      <w:bookmarkStart w:id="41" w:name="_Toc28359009"/>
      <w:r/>
      <w:r/>
    </w:p>
    <w:p>
      <w:pPr>
        <w:ind w:firstLine="480"/>
        <w:jc w:val="left"/>
        <w:pageBreakBefore w:val="0"/>
        <w:spacing w:line="400" w:lineRule="exact"/>
        <w:rPr>
          <w:rFonts w:ascii="宋体" w:hAnsi="宋体"/>
          <w:sz w:val="24"/>
          <w:szCs w:val="24"/>
        </w:rPr>
      </w:pPr>
      <w:r>
        <w:rPr>
          <w:rFonts w:hint="eastAsia" w:ascii="宋体" w:hAnsi="宋体" w:cs="宋体"/>
          <w:sz w:val="24"/>
          <w:szCs w:val="24"/>
        </w:rPr>
        <w:t xml:space="preserve">2.扬州市公共资源交易中心高邮分中心信息</w:t>
      </w:r>
      <w:bookmarkEnd w:id="40"/>
      <w:r/>
      <w:bookmarkEnd w:id="41"/>
      <w:r/>
      <w:r/>
    </w:p>
    <w:p>
      <w:pPr>
        <w:ind w:firstLine="480"/>
        <w:pageBreakBefore w:val="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cs="宋体"/>
          <w:sz w:val="24"/>
          <w:szCs w:val="24"/>
          <w:u w:val="single"/>
        </w:rPr>
        <w:t xml:space="preserve">高邮市海潮东路997号</w:t>
      </w:r>
      <w:r>
        <w:rPr>
          <w:rFonts w:hint="eastAsia" w:ascii="宋体" w:hAnsi="宋体"/>
          <w:sz w:val="24"/>
          <w:szCs w:val="24"/>
          <w:u w:val="single"/>
        </w:rPr>
        <w:t xml:space="preserve">　　</w:t>
      </w:r>
      <w:r/>
    </w:p>
    <w:p>
      <w:pPr>
        <w:ind w:firstLine="480"/>
        <w:pageBreakBefore w:val="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cs="宋体"/>
          <w:sz w:val="24"/>
          <w:szCs w:val="24"/>
          <w:u w:val="single"/>
        </w:rPr>
        <w:t xml:space="preserve">杨思磊  夏文涛</w:t>
      </w:r>
      <w:r>
        <w:rPr>
          <w:rFonts w:hint="eastAsia" w:ascii="宋体" w:hAnsi="宋体" w:cs="宋体"/>
          <w:sz w:val="24"/>
          <w:szCs w:val="24"/>
          <w:u w:val="single"/>
          <w:lang w:val="en-US" w:eastAsia="zh-CN"/>
        </w:rPr>
        <w:t xml:space="preserve"> </w:t>
      </w:r>
      <w:r>
        <w:rPr>
          <w:rFonts w:hint="eastAsia" w:ascii="宋体" w:hAnsi="宋体"/>
          <w:sz w:val="24"/>
          <w:szCs w:val="24"/>
          <w:u w:val="single"/>
        </w:rPr>
        <w:t xml:space="preserve">        </w:t>
      </w:r>
      <w:r/>
    </w:p>
    <w:p>
      <w:pPr>
        <w:ind w:firstLine="480"/>
        <w:pageBreakBefore w:val="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hint="eastAsia" w:ascii="宋体" w:hAnsi="宋体" w:cs="宋体"/>
          <w:sz w:val="24"/>
          <w:szCs w:val="24"/>
          <w:u w:val="single"/>
        </w:rPr>
        <w:t xml:space="preserve">0514-84651312</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bookmarkEnd w:id="42"/>
      <w:r/>
      <w:bookmarkEnd w:id="43"/>
      <w:r/>
      <w:r/>
    </w:p>
    <w:p>
      <w:pPr>
        <w:ind w:firstLine="498"/>
        <w:keepLines/>
        <w:keepNext/>
        <w:pageBreakBefore w:val="0"/>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pageBreakBefore w:val="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http://zfcg.yangzhou.gov.cn/xzzx/art/2023/art_4d7de1f7865f4a2894fc22bc452f94d8.html，请按《操作手册》要求制作、上传电子响应文件。</w:t>
      </w:r>
      <w:r/>
    </w:p>
    <w:p>
      <w:pPr>
        <w:ind w:firstLine="480"/>
        <w:pageBreakBefore w:val="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pageBreakBefore w:val="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有关本次磋商的事项若存在变动或修改，敬请及时关注扬州市公共资源交易中心高邮分中心在</w:t>
      </w:r>
      <w:r>
        <w:rPr>
          <w:rFonts w:hint="eastAsia" w:ascii="宋体" w:hAnsi="宋体"/>
          <w:bCs/>
          <w:color w:val="000000"/>
          <w:sz w:val="24"/>
          <w:szCs w:val="24"/>
        </w:rPr>
        <w:t xml:space="preserve">“江苏政府采购网”、“扬州市政府采购网”发布的更正公告</w:t>
      </w:r>
      <w:r>
        <w:rPr>
          <w:rFonts w:hint="eastAsia" w:ascii="宋体" w:hAnsi="宋体"/>
          <w:bCs/>
          <w:sz w:val="24"/>
          <w:szCs w:val="24"/>
        </w:rPr>
        <w:t xml:space="preserve">。</w:t>
      </w:r>
      <w:r/>
    </w:p>
    <w:p>
      <w:pPr>
        <w:ind w:firstLine="480"/>
        <w:pageBreakBefore w:val="0"/>
        <w:spacing w:line="400" w:lineRule="exact"/>
        <w:tabs>
          <w:tab w:val="left" w:pos="900" w:leader="none"/>
        </w:tabs>
        <w:rPr>
          <w:rFonts w:ascii="宋体" w:hAnsi="宋体"/>
          <w:bCs/>
          <w:sz w:val="24"/>
          <w:szCs w:val="24"/>
        </w:rPr>
      </w:pPr>
      <w:r>
        <w:rPr>
          <w:rFonts w:hint="eastAsia" w:ascii="宋体" w:hAnsi="宋体"/>
          <w:bCs/>
          <w:sz w:val="24"/>
          <w:szCs w:val="24"/>
        </w:rPr>
        <w:t xml:space="preserve">3. 本次磋商不收取磋商保证金。</w:t>
      </w:r>
      <w:r/>
    </w:p>
    <w:p>
      <w:pPr>
        <w:ind w:right="840"/>
        <w:rPr>
          <w:rFonts w:ascii="宋体" w:hAnsi="宋体"/>
          <w:sz w:val="24"/>
          <w:szCs w:val="24"/>
        </w:rPr>
      </w:pPr>
      <w:r>
        <w:rPr>
          <w:rFonts w:ascii="宋体" w:hAnsi="宋体"/>
          <w:sz w:val="24"/>
          <w:szCs w:val="24"/>
        </w:rPr>
      </w:r>
      <w:r/>
    </w:p>
    <w:p>
      <w:pPr>
        <w:jc w:val="center"/>
        <w:keepNext/>
        <w:rPr>
          <w:rFonts w:ascii="黑体" w:hAnsi="Times New Roman" w:eastAsia="黑体"/>
          <w:sz w:val="44"/>
          <w:szCs w:val="44"/>
        </w:rPr>
        <w:outlineLvl w:val="0"/>
      </w:pPr>
      <w:r/>
      <w:bookmarkStart w:id="44" w:name="_Toc120614211"/>
      <w:r>
        <w:rPr>
          <w:rFonts w:hint="eastAsia" w:ascii="黑体" w:hAnsi="Times New Roman" w:eastAsia="黑体"/>
          <w:sz w:val="44"/>
          <w:szCs w:val="44"/>
        </w:rPr>
        <w:t xml:space="preserve">第二章  </w:t>
      </w:r>
      <w:bookmarkEnd w:id="1"/>
      <w:r/>
      <w:bookmarkEnd w:id="2"/>
      <w:r/>
      <w:bookmarkEnd w:id="3"/>
      <w:r/>
      <w:bookmarkEnd w:id="4"/>
      <w:r/>
      <w:bookmarkEnd w:id="5"/>
      <w:r/>
      <w:bookmarkEnd w:id="44"/>
      <w:r>
        <w:rPr>
          <w:rFonts w:hint="eastAsia" w:ascii="黑体" w:hAnsi="Times New Roman" w:eastAsia="黑体"/>
          <w:sz w:val="44"/>
          <w:szCs w:val="44"/>
        </w:rPr>
        <w:t xml:space="preserve">供应商须知</w:t>
      </w:r>
      <w:r/>
    </w:p>
    <w:p>
      <w:pPr>
        <w:ind w:firstLine="498"/>
        <w:keepLines/>
        <w:keepNext/>
        <w:spacing w:before="156" w:after="156" w:line="360" w:lineRule="auto"/>
        <w:rPr>
          <w:rFonts w:ascii="Times New Roman" w:hAnsi="Times New Roman"/>
          <w:b/>
          <w:bCs/>
          <w:sz w:val="32"/>
          <w:szCs w:val="32"/>
        </w:rPr>
        <w:outlineLvl w:val="2"/>
      </w:pPr>
      <w:r/>
      <w:bookmarkStart w:id="45" w:name="_Toc120614214"/>
      <w:r/>
      <w:bookmarkStart w:id="46" w:name="_Toc20823275"/>
      <w:r/>
      <w:bookmarkStart w:id="47" w:name="_Toc513029203"/>
      <w:r/>
      <w:bookmarkStart w:id="48" w:name="_Toc16938519"/>
      <w:r>
        <w:rPr>
          <w:rFonts w:hint="eastAsia" w:ascii="Times New Roman" w:hAnsi="Times New Roman"/>
          <w:b/>
          <w:bCs/>
          <w:sz w:val="32"/>
          <w:szCs w:val="32"/>
        </w:rPr>
        <w:t xml:space="preserve">一、总则</w:t>
      </w:r>
      <w:bookmarkEnd w:id="45"/>
      <w:r/>
      <w:bookmarkEnd w:id="46"/>
      <w:r/>
      <w:bookmarkEnd w:id="47"/>
      <w:r/>
      <w:bookmarkEnd w:id="48"/>
      <w:r/>
      <w:r/>
    </w:p>
    <w:p>
      <w:pPr>
        <w:ind w:firstLine="420"/>
        <w:keepLines/>
        <w:keepNext/>
        <w:rPr>
          <w:rFonts w:ascii="Arial" w:hAnsi="Arial" w:eastAsia="黑体" w:cs="Arial"/>
          <w:sz w:val="28"/>
          <w:szCs w:val="28"/>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54" w:name="_Toc16938521"/>
      <w:r/>
      <w:bookmarkStart w:id="55" w:name="_Toc513029205"/>
      <w:r/>
      <w:bookmarkStart w:id="56" w:name="_Toc20823277"/>
      <w:r>
        <w:rPr>
          <w:rFonts w:ascii="Arial" w:hAnsi="Arial" w:eastAsia="黑体" w:cs="Arial"/>
          <w:sz w:val="28"/>
          <w:szCs w:val="28"/>
        </w:rPr>
        <w:t xml:space="preserve">2</w:t>
      </w:r>
      <w:r>
        <w:rPr>
          <w:rFonts w:hint="eastAsia" w:ascii="Arial" w:hAnsi="Arial" w:eastAsia="黑体" w:cs="Arial"/>
          <w:sz w:val="28"/>
          <w:szCs w:val="28"/>
        </w:rPr>
        <w:t xml:space="preserve">、合格的</w:t>
      </w:r>
      <w:bookmarkEnd w:id="54"/>
      <w:r/>
      <w:bookmarkEnd w:id="55"/>
      <w:r/>
      <w:bookmarkEnd w:id="56"/>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满足本磋商文件实质性要求的规定。</w:t>
      </w:r>
      <w:r/>
    </w:p>
    <w:p>
      <w:pPr>
        <w:ind w:firstLine="420"/>
        <w:keepLines/>
        <w:keepNext/>
        <w:rPr>
          <w:rFonts w:ascii="Arial" w:hAnsi="Arial" w:eastAsia="黑体" w:cs="Arial"/>
          <w:sz w:val="28"/>
          <w:szCs w:val="28"/>
        </w:rPr>
        <w:outlineLvl w:val="3"/>
      </w:pPr>
      <w:r/>
      <w:bookmarkStart w:id="57" w:name="_Toc20823278"/>
      <w:r/>
      <w:bookmarkStart w:id="58" w:name="_Toc16938522"/>
      <w:r/>
      <w:bookmarkStart w:id="59" w:name="_Toc513029206"/>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57"/>
      <w:r/>
      <w:bookmarkEnd w:id="58"/>
      <w:r/>
      <w:bookmarkEnd w:id="59"/>
      <w:r/>
      <w:r/>
    </w:p>
    <w:p>
      <w:pPr>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p>
    <w:p>
      <w:pPr>
        <w:ind w:firstLine="420"/>
        <w:keepLines/>
        <w:keepNext/>
        <w:rPr>
          <w:rFonts w:ascii="Arial" w:hAnsi="Arial" w:eastAsia="黑体" w:cs="Arial"/>
          <w:sz w:val="28"/>
          <w:szCs w:val="28"/>
        </w:rPr>
        <w:outlineLvl w:val="3"/>
      </w:pPr>
      <w:r/>
      <w:bookmarkStart w:id="60" w:name="_Toc20823279"/>
      <w:r/>
      <w:bookmarkStart w:id="61" w:name="_Toc513029207"/>
      <w:r/>
      <w:bookmarkStart w:id="62" w:name="_Toc462564067"/>
      <w:r/>
      <w:bookmarkStart w:id="63" w:name="_Toc16938523"/>
      <w:r>
        <w:rPr>
          <w:rFonts w:ascii="Arial" w:hAnsi="Arial" w:eastAsia="黑体" w:cs="Arial"/>
          <w:sz w:val="28"/>
          <w:szCs w:val="28"/>
        </w:rPr>
        <w:t xml:space="preserve">4</w:t>
      </w:r>
      <w:r>
        <w:rPr>
          <w:rFonts w:hint="eastAsia" w:ascii="Arial" w:hAnsi="Arial" w:eastAsia="黑体" w:cs="Arial"/>
          <w:sz w:val="28"/>
          <w:szCs w:val="28"/>
        </w:rPr>
        <w:t xml:space="preserve">、磋商费用</w:t>
      </w:r>
      <w:bookmarkEnd w:id="60"/>
      <w:r/>
      <w:bookmarkEnd w:id="61"/>
      <w:r/>
      <w:bookmarkEnd w:id="62"/>
      <w:r/>
      <w:bookmarkEnd w:id="63"/>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供应商应自行承担所有与参加本次磋商有关的费用，无论磋商过程中的做法和结果如何，扬州市公共资源交易中心高邮分中心（以下简称交易中心）在任何情况下均无义务和责任承担这些费用。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4.2本次磋商交易中心和采购人不收取标书工本费与成交服务费。</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56" w:after="156" w:line="360" w:lineRule="auto"/>
        <w:rPr>
          <w:rFonts w:ascii="Times New Roman" w:hAnsi="Times New Roman"/>
          <w:b/>
          <w:bCs/>
          <w:sz w:val="32"/>
          <w:szCs w:val="32"/>
        </w:rPr>
        <w:outlineLvl w:val="2"/>
      </w:pPr>
      <w:r/>
      <w:bookmarkStart w:id="64" w:name="_Toc20823281"/>
      <w:r/>
      <w:bookmarkStart w:id="65" w:name="_Toc16938525"/>
      <w:r/>
      <w:bookmarkStart w:id="66" w:name="_Toc120614215"/>
      <w:r/>
      <w:bookmarkStart w:id="67" w:name="_Toc513029209"/>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磋商文件</w:t>
      </w:r>
      <w:r/>
    </w:p>
    <w:p>
      <w:pPr>
        <w:ind w:firstLine="420"/>
        <w:keepLines/>
        <w:keepNext/>
        <w:rPr>
          <w:rFonts w:ascii="Arial" w:hAnsi="Arial" w:eastAsia="黑体" w:cs="Arial"/>
          <w:sz w:val="28"/>
          <w:szCs w:val="28"/>
        </w:rPr>
        <w:outlineLvl w:val="3"/>
      </w:pPr>
      <w:r/>
      <w:bookmarkStart w:id="68" w:name="_Toc16938526"/>
      <w:r/>
      <w:bookmarkStart w:id="69" w:name="_Toc513029210"/>
      <w:r/>
      <w:bookmarkStart w:id="70" w:name="_Toc20823282"/>
      <w:r>
        <w:rPr>
          <w:rFonts w:ascii="Arial" w:hAnsi="Arial" w:eastAsia="黑体" w:cs="Arial"/>
          <w:sz w:val="28"/>
          <w:szCs w:val="28"/>
        </w:rPr>
        <w:t xml:space="preserve">6</w:t>
      </w:r>
      <w:r>
        <w:rPr>
          <w:rFonts w:hint="eastAsia" w:ascii="Arial" w:hAnsi="Arial" w:eastAsia="黑体" w:cs="Arial"/>
          <w:sz w:val="28"/>
          <w:szCs w:val="28"/>
        </w:rPr>
        <w:t xml:space="preserve">、磋商文件构成</w:t>
      </w:r>
      <w:bookmarkEnd w:id="68"/>
      <w:r/>
      <w:bookmarkEnd w:id="69"/>
      <w:r/>
      <w:bookmarkEnd w:id="70"/>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szCs w:val="24"/>
        </w:rPr>
      </w:pPr>
      <w:r>
        <w:rPr>
          <w:rFonts w:hint="eastAsia" w:ascii="宋体" w:hAnsi="宋体"/>
          <w:sz w:val="24"/>
          <w:szCs w:val="24"/>
        </w:rPr>
        <w:t xml:space="preserve">（1）磋商邀请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（5）评审方法与评审标准</w:t>
      </w:r>
      <w:r/>
    </w:p>
    <w:p>
      <w:pPr>
        <w:ind w:firstLine="360"/>
        <w:spacing w:line="4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请仔细检查磋商文件是否齐全，如有缺漏请立即与交易中心联系解决。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sz w:val="28"/>
          <w:szCs w:val="28"/>
        </w:rPr>
        <w:outlineLvl w:val="3"/>
      </w:pPr>
      <w:r/>
      <w:bookmarkStart w:id="71" w:name="_Toc16938528"/>
      <w:r/>
      <w:bookmarkStart w:id="72" w:name="_Toc462564071"/>
      <w:r/>
      <w:bookmarkStart w:id="73" w:name="_Toc20823284"/>
      <w:r/>
      <w:bookmarkStart w:id="74" w:name="_Toc513029212"/>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1"/>
      <w:r/>
      <w:bookmarkEnd w:id="72"/>
      <w:r/>
      <w:bookmarkEnd w:id="73"/>
      <w:r/>
      <w:bookmarkEnd w:id="74"/>
      <w:r/>
      <w:r/>
    </w:p>
    <w:p>
      <w:pPr>
        <w:ind w:firstLine="480"/>
        <w:spacing w:line="500" w:lineRule="exact"/>
        <w:rPr>
          <w:rFonts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，交易中心可以对磋商文件进行澄清和修改,</w:t>
      </w:r>
      <w:r>
        <w:rPr>
          <w:rFonts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江苏政府采购网”“扬州市政府采购网”上发布书面更正公告形式通知所有获取磋商文件的供应商,</w:t>
      </w:r>
      <w:r>
        <w:rPr>
          <w:rFonts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7.2交易中心可以视采购项目的具体情况，组织供应商进行现场考察或召开磋商前答疑会，但不单独或分别组织只有一个供应商参加的现场考察和答疑会。</w:t>
      </w:r>
      <w:r/>
    </w:p>
    <w:p>
      <w:pPr>
        <w:ind w:firstLine="482"/>
        <w:keepLines/>
        <w:keepNext/>
        <w:spacing w:before="156" w:after="156" w:line="360" w:lineRule="auto"/>
        <w:rPr>
          <w:rFonts w:ascii="Times New Roman" w:hAnsi="Times New Roman"/>
          <w:b/>
          <w:bCs/>
          <w:sz w:val="32"/>
          <w:szCs w:val="32"/>
        </w:rPr>
        <w:outlineLvl w:val="2"/>
      </w:pPr>
      <w:r/>
      <w:bookmarkStart w:id="75" w:name="_Toc462564072"/>
      <w:r/>
      <w:bookmarkStart w:id="76" w:name="_Toc20823285"/>
      <w:r/>
      <w:bookmarkStart w:id="77" w:name="_Toc16938529"/>
      <w:r/>
      <w:bookmarkStart w:id="78" w:name="_Toc120614216"/>
      <w:r/>
      <w:bookmarkStart w:id="79" w:name="_Toc513029213"/>
      <w:r>
        <w:rPr>
          <w:rFonts w:hint="eastAsia" w:ascii="Times New Roman" w:hAnsi="Times New Roman"/>
          <w:b/>
          <w:bCs/>
          <w:sz w:val="32"/>
          <w:szCs w:val="32"/>
        </w:rPr>
        <w:t xml:space="preserve">三、响应文件的编制</w:t>
      </w:r>
      <w:bookmarkEnd w:id="75"/>
      <w:r/>
      <w:bookmarkEnd w:id="76"/>
      <w:r/>
      <w:bookmarkEnd w:id="77"/>
      <w:r/>
      <w:bookmarkEnd w:id="78"/>
      <w:r/>
      <w:bookmarkEnd w:id="79"/>
      <w:r/>
      <w:r/>
    </w:p>
    <w:p>
      <w:pPr>
        <w:ind w:firstLine="560"/>
        <w:keepLines/>
        <w:keepNext/>
        <w:rPr>
          <w:rFonts w:ascii="Arial" w:hAnsi="Arial" w:eastAsia="黑体" w:cs="Arial"/>
          <w:b/>
          <w:sz w:val="28"/>
          <w:szCs w:val="28"/>
        </w:rPr>
        <w:outlineLvl w:val="3"/>
      </w:pPr>
      <w:r/>
      <w:bookmarkStart w:id="80" w:name="_Toc513029214"/>
      <w:r/>
      <w:bookmarkStart w:id="81" w:name="_Toc20823286"/>
      <w:r/>
      <w:bookmarkStart w:id="82" w:name="_Toc462564073"/>
      <w:r/>
      <w:bookmarkStart w:id="83" w:name="_Toc16938530"/>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84" w:name="_Toc20823287"/>
      <w:r/>
      <w:bookmarkStart w:id="85" w:name="_Toc16938531"/>
      <w:r/>
      <w:bookmarkStart w:id="86" w:name="_Toc462564074"/>
      <w:r/>
      <w:bookmarkStart w:id="87" w:name="_Toc513029215"/>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
    </w:p>
    <w:p>
      <w:pPr>
        <w:ind w:firstLine="480"/>
        <w:spacing w:line="44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供应商编写的响应文件应包括基本目录、资格审查内容、符合审查内容、价格扣除证明文件等部分。</w:t>
      </w:r>
      <w:r/>
    </w:p>
    <w:p>
      <w:pPr>
        <w:ind w:firstLine="480"/>
        <w:spacing w:line="440" w:lineRule="exact"/>
        <w:rPr>
          <w:rFonts w:ascii="宋体" w:hAnsi="宋体"/>
          <w:sz w:val="24"/>
          <w:szCs w:val="21"/>
        </w:rPr>
      </w:pPr>
      <w:r>
        <w:rPr>
          <w:rFonts w:hint="eastAsia" w:ascii="宋体" w:hAnsi="宋体"/>
          <w:sz w:val="24"/>
          <w:szCs w:val="21"/>
        </w:rPr>
        <w:t xml:space="preserve">9.2 如标书制作工具中格式和内容与“江苏政府采购网”“扬州市政府采购网”发布的磋商文件不一致，请以“江苏政府采购网”“扬州市政府采购网”发布的磋商文件为准。</w:t>
      </w:r>
      <w:r/>
    </w:p>
    <w:p>
      <w:pPr>
        <w:ind w:firstLine="420"/>
        <w:keepLines/>
        <w:keepNext/>
        <w:rPr>
          <w:rFonts w:ascii="Arial" w:hAnsi="Arial" w:eastAsia="黑体" w:cs="Arial"/>
          <w:sz w:val="28"/>
          <w:szCs w:val="28"/>
        </w:rPr>
        <w:outlineLvl w:val="3"/>
      </w:pPr>
      <w:r/>
      <w:bookmarkStart w:id="88" w:name="_Hlt26954838"/>
      <w:r/>
      <w:bookmarkEnd w:id="88"/>
      <w:r/>
      <w:bookmarkStart w:id="89" w:name="_Hlt26668975"/>
      <w:r/>
      <w:bookmarkEnd w:id="89"/>
      <w:r/>
      <w:bookmarkStart w:id="90" w:name="_Hlt26670360"/>
      <w:r/>
      <w:bookmarkEnd w:id="90"/>
      <w:r/>
      <w:bookmarkStart w:id="91" w:name="_Toc14577357"/>
      <w:r/>
      <w:bookmarkStart w:id="92" w:name="_Toc513029219"/>
      <w:r/>
      <w:bookmarkStart w:id="93" w:name="_Toc49090509"/>
      <w:r/>
      <w:bookmarkStart w:id="94" w:name="_Toc49090507"/>
      <w:r/>
      <w:bookmarkStart w:id="95" w:name="_Toc513029216"/>
      <w:r/>
      <w:bookmarkStart w:id="96" w:name="_Toc14577354"/>
      <w:r/>
      <w:bookmarkStart w:id="97" w:name="_Toc49090508"/>
      <w:r/>
      <w:bookmarkStart w:id="98" w:name="_Toc14577355"/>
      <w:r>
        <w:rPr>
          <w:rFonts w:ascii="Arial" w:hAnsi="Arial" w:eastAsia="黑体" w:cs="Arial"/>
          <w:sz w:val="28"/>
          <w:szCs w:val="28"/>
        </w:rPr>
        <w:t xml:space="preserve">10</w:t>
      </w:r>
      <w:r>
        <w:rPr>
          <w:rFonts w:hint="eastAsia" w:ascii="Arial" w:hAnsi="Arial" w:eastAsia="黑体" w:cs="Arial"/>
          <w:sz w:val="28"/>
          <w:szCs w:val="28"/>
        </w:rPr>
        <w:t xml:space="preserve">、证明磋商响应标的符合磋商文件规定的文件</w:t>
      </w:r>
      <w:bookmarkEnd w:id="91"/>
      <w:r/>
      <w:bookmarkEnd w:id="92"/>
      <w:r/>
      <w:bookmarkEnd w:id="93"/>
      <w:r/>
      <w:bookmarkEnd w:id="94"/>
      <w:r/>
      <w:bookmarkEnd w:id="95"/>
      <w:r/>
      <w:bookmarkEnd w:id="96"/>
      <w:r/>
      <w:r/>
    </w:p>
    <w:p>
      <w:pPr>
        <w:spacing w:line="480" w:lineRule="exact"/>
        <w:rPr>
          <w:rFonts w:ascii="宋体" w:hAnsi="宋体"/>
          <w:sz w:val="24"/>
          <w:szCs w:val="24"/>
        </w:rPr>
      </w:pPr>
      <w:r>
        <w:rPr>
          <w:rFonts w:hint="eastAsia" w:ascii="宋体" w:hAnsi="宋体"/>
          <w:sz w:val="24"/>
          <w:szCs w:val="24"/>
        </w:rPr>
        <w:t xml:space="preserve">    10.1供应商应按照磋商文件要求提交证明文件，证明其磋商响应标的符合磋商文件规定。</w:t>
      </w:r>
      <w:r/>
    </w:p>
    <w:p>
      <w:pPr>
        <w:ind w:firstLine="480"/>
        <w:spacing w:line="480" w:lineRule="exact"/>
        <w:rPr>
          <w:rFonts w:ascii="宋体" w:hAnsi="宋体"/>
          <w:sz w:val="24"/>
          <w:szCs w:val="24"/>
        </w:rPr>
      </w:pPr>
      <w:r>
        <w:rPr>
          <w:rFonts w:hint="eastAsia" w:ascii="宋体" w:hAnsi="宋体"/>
          <w:sz w:val="24"/>
          <w:szCs w:val="24"/>
        </w:rPr>
        <w:t xml:space="preserve">10.2磋商文件对证明文件无明确形式要求的，证明文件可以以文字资料、图纸和数据等形式提交。</w:t>
      </w:r>
      <w:bookmarkEnd w:id="97"/>
      <w:r/>
      <w:bookmarkEnd w:id="98"/>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11</w:t>
      </w:r>
      <w:r>
        <w:rPr>
          <w:rFonts w:hint="eastAsia" w:ascii="Arial" w:hAnsi="Arial" w:eastAsia="黑体" w:cs="Arial"/>
          <w:sz w:val="28"/>
          <w:szCs w:val="28"/>
        </w:rPr>
        <w:t xml:space="preserve">、分项报价表</w:t>
      </w:r>
      <w:r/>
    </w:p>
    <w:p>
      <w:pPr>
        <w:ind w:firstLine="480"/>
        <w:spacing w:line="500" w:lineRule="exact"/>
        <w:rPr>
          <w:rFonts w:ascii="宋体" w:hAnsi="宋体"/>
          <w:bCs/>
          <w:sz w:val="24"/>
          <w:szCs w:val="21"/>
        </w:rPr>
      </w:pPr>
      <w:r>
        <w:rPr>
          <w:rFonts w:hint="eastAsia" w:ascii="宋体" w:hAnsi="宋体"/>
          <w:bCs/>
          <w:sz w:val="24"/>
          <w:szCs w:val="21"/>
        </w:rPr>
        <w:t xml:space="preserve">11.1</w:t>
      </w:r>
      <w:r>
        <w:rPr>
          <w:rFonts w:hint="eastAsia" w:ascii="宋体" w:hAnsi="宋体"/>
          <w:sz w:val="24"/>
          <w:szCs w:val="21"/>
        </w:rPr>
        <w:t xml:space="preserve">供应商应按照磋商文件规定格式填报分项报价表。</w:t>
      </w:r>
      <w:r/>
    </w:p>
    <w:p>
      <w:pPr>
        <w:ind w:firstLine="480"/>
        <w:spacing w:line="500" w:lineRule="exact"/>
        <w:rPr>
          <w:rFonts w:ascii="宋体" w:hAnsi="宋体"/>
          <w:bCs/>
          <w:sz w:val="24"/>
          <w:szCs w:val="21"/>
        </w:rPr>
      </w:pPr>
      <w:r>
        <w:rPr>
          <w:rFonts w:hint="eastAsia" w:ascii="宋体" w:hAnsi="宋体"/>
          <w:sz w:val="24"/>
          <w:szCs w:val="21"/>
        </w:rPr>
        <w:t xml:space="preserve">11.2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99" w:name="_Hlt26670482"/>
      <w:r/>
      <w:bookmarkEnd w:id="99"/>
      <w:r/>
      <w:bookmarkStart w:id="100" w:name="_Hlt26670486"/>
      <w:r/>
      <w:bookmarkEnd w:id="100"/>
      <w:r/>
      <w:bookmarkStart w:id="101" w:name="_Hlt26954731"/>
      <w:r/>
      <w:bookmarkEnd w:id="101"/>
      <w:r/>
      <w:bookmarkStart w:id="102" w:name="_Hlt26954848"/>
      <w:r/>
      <w:bookmarkEnd w:id="102"/>
      <w:r/>
      <w:bookmarkStart w:id="103" w:name="_Hlt26954846"/>
      <w:r/>
      <w:bookmarkEnd w:id="103"/>
      <w:r>
        <w:rPr>
          <w:rFonts w:ascii="Arial" w:hAnsi="Arial" w:eastAsia="黑体" w:cs="Arial"/>
          <w:sz w:val="28"/>
          <w:szCs w:val="28"/>
        </w:rPr>
        <w:t xml:space="preserve">12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hint="eastAsia"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12.2供应商需按照磋商文件要求，在响应文件中提供与技术要求和商务要求相关的证明材料。</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13</w:t>
      </w:r>
      <w:r>
        <w:rPr>
          <w:rFonts w:hint="eastAsia" w:ascii="Arial" w:hAnsi="Arial" w:eastAsia="黑体" w:cs="Arial"/>
          <w:sz w:val="28"/>
          <w:szCs w:val="28"/>
        </w:rPr>
        <w:t xml:space="preserve">、服务承诺、培训计划、人员安排及其他</w:t>
      </w:r>
      <w:r/>
    </w:p>
    <w:p>
      <w:pPr>
        <w:ind w:firstLine="480"/>
        <w:spacing w:line="480" w:lineRule="exact"/>
        <w:rPr>
          <w:rFonts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13.2供应商需根据磋商文件要求提供培训计划。</w:t>
      </w:r>
      <w:r/>
    </w:p>
    <w:p>
      <w:pPr>
        <w:ind w:firstLine="480"/>
        <w:spacing w:line="480" w:lineRule="exact"/>
        <w:rPr>
          <w:rFonts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rPr>
          <w:rFonts w:ascii="Arial" w:hAnsi="Arial" w:eastAsia="黑体" w:cs="Arial"/>
          <w:sz w:val="28"/>
          <w:szCs w:val="28"/>
        </w:rPr>
        <w:outlineLvl w:val="3"/>
      </w:pPr>
      <w:r/>
      <w:bookmarkStart w:id="104" w:name="_Toc49090510"/>
      <w:r/>
      <w:bookmarkStart w:id="105" w:name="_Toc14577359"/>
      <w:r>
        <w:rPr>
          <w:rFonts w:ascii="Arial" w:hAnsi="Arial" w:eastAsia="黑体" w:cs="Arial"/>
          <w:sz w:val="28"/>
          <w:szCs w:val="28"/>
        </w:rPr>
        <w:t xml:space="preserve">14</w:t>
      </w:r>
      <w:r>
        <w:rPr>
          <w:rFonts w:hint="eastAsia" w:ascii="Arial" w:hAnsi="Arial" w:eastAsia="黑体" w:cs="Arial"/>
          <w:sz w:val="28"/>
          <w:szCs w:val="28"/>
        </w:rPr>
        <w:t xml:space="preserve">、磋商响应函</w:t>
      </w:r>
      <w:r/>
    </w:p>
    <w:p>
      <w:pPr>
        <w:ind w:firstLine="480"/>
        <w:spacing w:line="500" w:lineRule="exact"/>
        <w:rPr>
          <w:rFonts w:ascii="宋体" w:hAnsi="宋体"/>
          <w:sz w:val="24"/>
          <w:szCs w:val="21"/>
        </w:rPr>
      </w:pPr>
      <w:r>
        <w:rPr>
          <w:rFonts w:hint="eastAsia" w:ascii="宋体" w:hAnsi="宋体"/>
          <w:bCs/>
          <w:sz w:val="24"/>
          <w:szCs w:val="21"/>
        </w:rPr>
        <w:t xml:space="preserve">14.1</w:t>
      </w:r>
      <w:r>
        <w:rPr>
          <w:rFonts w:hint="eastAsia" w:ascii="宋体" w:hAnsi="宋体"/>
          <w:sz w:val="24"/>
          <w:szCs w:val="21"/>
        </w:rPr>
        <w:t xml:space="preserve">供应商应按照磋商文件中提供的格式完整、正确填写磋商响应函。</w:t>
      </w:r>
      <w:bookmarkEnd w:id="104"/>
      <w:r/>
      <w:bookmarkEnd w:id="105"/>
      <w:r/>
      <w:r/>
    </w:p>
    <w:p>
      <w:pPr>
        <w:ind w:firstLine="420"/>
        <w:keepLines/>
        <w:keepNext/>
        <w:rPr>
          <w:rFonts w:ascii="Arial" w:hAnsi="Arial" w:eastAsia="黑体" w:cs="Arial"/>
          <w:sz w:val="28"/>
          <w:szCs w:val="28"/>
        </w:rPr>
        <w:outlineLvl w:val="3"/>
      </w:pPr>
      <w:r/>
      <w:bookmarkStart w:id="106" w:name="_Toc14577360"/>
      <w:r/>
      <w:bookmarkStart w:id="107" w:name="_Toc49090511"/>
      <w:r>
        <w:rPr>
          <w:rFonts w:ascii="Arial" w:hAnsi="Arial" w:eastAsia="黑体" w:cs="Arial"/>
          <w:sz w:val="28"/>
          <w:szCs w:val="28"/>
        </w:rPr>
        <w:t xml:space="preserve">15</w:t>
      </w:r>
      <w:r>
        <w:rPr>
          <w:rFonts w:hint="eastAsia" w:ascii="Arial" w:hAnsi="Arial" w:eastAsia="黑体" w:cs="Arial"/>
          <w:sz w:val="28"/>
          <w:szCs w:val="28"/>
        </w:rPr>
        <w:t xml:space="preserve">、磋商有效期</w:t>
      </w:r>
      <w:bookmarkEnd w:id="106"/>
      <w:r/>
      <w:bookmarkEnd w:id="107"/>
      <w:r/>
      <w:r/>
    </w:p>
    <w:p>
      <w:pPr>
        <w:ind w:firstLine="480"/>
        <w:spacing w:line="500" w:lineRule="exact"/>
        <w:rPr>
          <w:rFonts w:ascii="宋体" w:hAnsi="宋体"/>
          <w:bCs/>
          <w:sz w:val="24"/>
          <w:szCs w:val="21"/>
        </w:rPr>
      </w:pPr>
      <w:r>
        <w:rPr>
          <w:rFonts w:hint="eastAsia" w:ascii="宋体" w:hAnsi="宋体"/>
          <w:bCs/>
          <w:sz w:val="24"/>
          <w:szCs w:val="21"/>
        </w:rPr>
        <w:t xml:space="preserve">15.1磋商有效期为交易中心规定的提交响应文件截止之日后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、磋商有效期的延长</w:t>
      </w:r>
      <w:r/>
    </w:p>
    <w:p>
      <w:pPr>
        <w:ind w:firstLine="480"/>
        <w:spacing w:line="500" w:lineRule="exact"/>
        <w:rPr>
          <w:rFonts w:ascii="宋体" w:hAnsi="宋体"/>
          <w:bCs/>
          <w:sz w:val="24"/>
          <w:szCs w:val="21"/>
        </w:rPr>
      </w:pPr>
      <w:r>
        <w:rPr>
          <w:rFonts w:hint="eastAsia" w:ascii="宋体" w:hAnsi="宋体"/>
          <w:bCs/>
          <w:sz w:val="24"/>
          <w:szCs w:val="21"/>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ascii="Times New Roman" w:hAnsi="Times New Roman"/>
          <w:b/>
          <w:bCs/>
          <w:sz w:val="32"/>
          <w:szCs w:val="32"/>
        </w:rPr>
        <w:outlineLvl w:val="2"/>
      </w:pPr>
      <w:r/>
      <w:bookmarkStart w:id="108" w:name="_Hlt26954739"/>
      <w:r/>
      <w:bookmarkEnd w:id="108"/>
      <w:r/>
      <w:bookmarkStart w:id="109" w:name="_Hlt26954852"/>
      <w:r/>
      <w:bookmarkEnd w:id="109"/>
      <w:r/>
      <w:bookmarkStart w:id="110" w:name="_Toc513029224"/>
      <w:r/>
      <w:bookmarkStart w:id="111" w:name="_Toc20823296"/>
      <w:r/>
      <w:bookmarkStart w:id="112" w:name="_Toc120614217"/>
      <w:r/>
      <w:bookmarkStart w:id="113" w:name="_Toc16938540"/>
      <w:r>
        <w:rPr>
          <w:rFonts w:hint="eastAsia" w:ascii="Times New Roman" w:hAnsi="Times New Roman"/>
          <w:b/>
          <w:bCs/>
          <w:sz w:val="32"/>
          <w:szCs w:val="32"/>
        </w:rPr>
        <w:t xml:space="preserve">四、响应文件的递交</w:t>
      </w:r>
      <w:bookmarkEnd w:id="110"/>
      <w:r/>
      <w:bookmarkEnd w:id="111"/>
      <w:r/>
      <w:bookmarkEnd w:id="112"/>
      <w:r/>
      <w:bookmarkEnd w:id="113"/>
      <w:r/>
      <w:r/>
    </w:p>
    <w:p>
      <w:pPr>
        <w:ind w:firstLine="560"/>
        <w:keepLines/>
        <w:keepNext/>
        <w:rPr>
          <w:rFonts w:ascii="黑体" w:hAnsi="Arial" w:eastAsia="黑体" w:cs="Arial"/>
          <w:sz w:val="28"/>
          <w:szCs w:val="28"/>
        </w:rPr>
        <w:outlineLvl w:val="3"/>
      </w:pPr>
      <w:r/>
      <w:bookmarkStart w:id="114" w:name="_Toc513029225"/>
      <w:r/>
      <w:bookmarkStart w:id="115" w:name="_Toc462564084"/>
      <w:r/>
      <w:bookmarkStart w:id="116" w:name="_Toc16938541"/>
      <w:r/>
      <w:bookmarkStart w:id="117" w:name="_Toc20823297"/>
      <w:r>
        <w:rPr>
          <w:rFonts w:ascii="Arial" w:hAnsi="Arial" w:eastAsia="黑体" w:cs="Arial"/>
          <w:sz w:val="28"/>
          <w:szCs w:val="28"/>
        </w:rPr>
        <w:t xml:space="preserve">17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4"/>
      <w:r/>
      <w:bookmarkEnd w:id="115"/>
      <w:r/>
      <w:bookmarkEnd w:id="116"/>
      <w:r/>
      <w:bookmarkEnd w:id="117"/>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17.1供应商应当按照《操作手册》规定，在提交响应文件截止时间前制作并上传电子响应文件。</w:t>
      </w:r>
      <w:bookmarkStart w:id="118" w:name="_Toc513029226"/>
      <w:r/>
      <w:bookmarkStart w:id="119" w:name="_Toc20823298"/>
      <w:r/>
      <w:bookmarkStart w:id="120" w:name="_Toc16938542"/>
      <w:r/>
      <w:r/>
    </w:p>
    <w:p>
      <w:pPr>
        <w:ind w:firstLine="560"/>
        <w:keepLines/>
        <w:keepNext/>
        <w:spacing w:before="280" w:after="290" w:line="374" w:lineRule="auto"/>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
    </w:p>
    <w:p>
      <w:pPr>
        <w:ind w:firstLine="480"/>
        <w:spacing w:line="500" w:lineRule="exact"/>
        <w:rPr>
          <w:rFonts w:ascii="宋体" w:hAnsi="宋体"/>
          <w:bCs/>
          <w:sz w:val="24"/>
          <w:szCs w:val="21"/>
        </w:rPr>
      </w:pPr>
      <w:r>
        <w:rPr>
          <w:rFonts w:hint="eastAsia" w:ascii="宋体" w:hAnsi="宋体"/>
          <w:sz w:val="24"/>
          <w:szCs w:val="21"/>
        </w:rPr>
        <w:t xml:space="preserve">18.1</w:t>
      </w:r>
      <w:r>
        <w:rPr>
          <w:rFonts w:hint="eastAsia" w:ascii="宋体" w:hAnsi="宋体"/>
          <w:bCs/>
          <w:sz w:val="24"/>
          <w:szCs w:val="21"/>
        </w:rPr>
        <w:t xml:space="preserve">供应商上传电子响应文件的时间不得迟于磋商公告中规定的提交响应文件截止时间。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ascii="宋体" w:hAnsi="宋体"/>
          <w:bCs/>
          <w:sz w:val="24"/>
          <w:szCs w:val="21"/>
        </w:rPr>
      </w:pPr>
      <w:r>
        <w:rPr>
          <w:rFonts w:hint="eastAsia" w:ascii="宋体" w:hAnsi="宋体"/>
          <w:sz w:val="24"/>
          <w:szCs w:val="21"/>
        </w:rPr>
        <w:t xml:space="preserve">18.2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21" w:name="_Toc16938543"/>
      <w:r/>
      <w:bookmarkStart w:id="122" w:name="_Toc20823299"/>
      <w:r/>
      <w:bookmarkStart w:id="123" w:name="_Toc513029227"/>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19.1 交易中心拒绝接收在其规定的提交响应文件截止时间后上传的任何电子响应文件。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24" w:name="_Toc16938544"/>
      <w:r/>
      <w:bookmarkStart w:id="125" w:name="_Toc20823300"/>
      <w:r/>
      <w:bookmarkStart w:id="126" w:name="_Toc513029228"/>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24"/>
      <w:r/>
      <w:bookmarkEnd w:id="125"/>
      <w:r/>
      <w:bookmarkEnd w:id="126"/>
      <w:r/>
      <w:r/>
    </w:p>
    <w:p>
      <w:pPr>
        <w:ind w:firstLine="480"/>
        <w:spacing w:line="480" w:lineRule="exact"/>
        <w:rPr>
          <w:rFonts w:ascii="宋体" w:hAnsi="宋体"/>
          <w:sz w:val="24"/>
          <w:szCs w:val="21"/>
        </w:rPr>
      </w:pPr>
      <w:r>
        <w:rPr>
          <w:rFonts w:hint="eastAsia" w:ascii="宋体" w:hAnsi="宋体"/>
          <w:sz w:val="24"/>
          <w:szCs w:val="21"/>
        </w:rPr>
        <w:t xml:space="preserve">20.1响应文件的撤回</w:t>
      </w:r>
      <w:r/>
    </w:p>
    <w:p>
      <w:pPr>
        <w:ind w:firstLine="480"/>
        <w:spacing w:line="480" w:lineRule="exact"/>
        <w:rPr>
          <w:rFonts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20.1.2供应商撤回电子响应文件，则认为其不再参与本项目磋商活动。</w:t>
      </w:r>
      <w:r/>
    </w:p>
    <w:p>
      <w:pPr>
        <w:ind w:firstLine="480"/>
        <w:spacing w:line="480" w:lineRule="exact"/>
        <w:rPr>
          <w:rFonts w:ascii="宋体" w:hAnsi="宋体"/>
          <w:sz w:val="24"/>
          <w:szCs w:val="24"/>
        </w:rPr>
      </w:pPr>
      <w:r>
        <w:rPr>
          <w:rFonts w:hint="eastAsia" w:ascii="宋体" w:hAnsi="宋体"/>
          <w:sz w:val="24"/>
          <w:szCs w:val="24"/>
        </w:rPr>
        <w:t xml:space="preserve">20.2响应文件的修改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rFonts w:ascii="Times New Roman" w:hAnsi="Times New Roman"/>
          <w:b/>
          <w:bCs/>
          <w:sz w:val="32"/>
          <w:szCs w:val="32"/>
        </w:rPr>
        <w:outlineLvl w:val="2"/>
      </w:pPr>
      <w:r/>
      <w:bookmarkStart w:id="127" w:name="_Toc120614218"/>
      <w:r/>
      <w:bookmarkStart w:id="128" w:name="_Toc513029229"/>
      <w:r/>
      <w:bookmarkStart w:id="129" w:name="_Toc16938545"/>
      <w:r/>
      <w:bookmarkStart w:id="130" w:name="_Toc20823301"/>
      <w:r>
        <w:rPr>
          <w:rFonts w:hint="eastAsia" w:ascii="Times New Roman" w:hAnsi="Times New Roman"/>
          <w:b/>
          <w:bCs/>
          <w:sz w:val="32"/>
          <w:szCs w:val="32"/>
        </w:rPr>
        <w:t xml:space="preserve">五、响应文件的解密与评审</w:t>
      </w:r>
      <w:bookmarkEnd w:id="127"/>
      <w:r/>
      <w:bookmarkEnd w:id="128"/>
      <w:r/>
      <w:bookmarkEnd w:id="129"/>
      <w:r/>
      <w:bookmarkEnd w:id="130"/>
      <w:r/>
      <w:r/>
    </w:p>
    <w:p>
      <w:pPr>
        <w:ind w:firstLine="420"/>
        <w:keepLines/>
        <w:keepNext/>
        <w:rPr>
          <w:rFonts w:ascii="Arial" w:hAnsi="Arial" w:eastAsia="黑体" w:cs="Arial"/>
          <w:sz w:val="28"/>
          <w:szCs w:val="28"/>
        </w:rPr>
        <w:outlineLvl w:val="3"/>
      </w:pPr>
      <w:r/>
      <w:bookmarkStart w:id="131" w:name="_Toc20823302"/>
      <w:r/>
      <w:bookmarkStart w:id="132" w:name="_Toc513029230"/>
      <w:r/>
      <w:bookmarkStart w:id="133" w:name="_Toc16938546"/>
      <w:r>
        <w:rPr>
          <w:rFonts w:ascii="Arial" w:hAnsi="Arial" w:eastAsia="黑体" w:cs="Arial"/>
          <w:sz w:val="28"/>
          <w:szCs w:val="28"/>
        </w:rPr>
        <w:t xml:space="preserve">21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21.1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rPr>
          <w:rFonts w:ascii="Arial" w:hAnsi="Arial" w:eastAsia="黑体" w:cs="Arial"/>
          <w:sz w:val="28"/>
          <w:szCs w:val="28"/>
        </w:rPr>
        <w:outlineLvl w:val="3"/>
      </w:pPr>
      <w:r/>
      <w:bookmarkStart w:id="134" w:name="_Toc513029231"/>
      <w:r/>
      <w:bookmarkStart w:id="135" w:name="_Toc16938547"/>
      <w:r/>
      <w:bookmarkStart w:id="136" w:name="_Toc20823303"/>
      <w:r>
        <w:rPr>
          <w:rFonts w:ascii="Arial" w:hAnsi="Arial" w:eastAsia="黑体" w:cs="Arial"/>
          <w:sz w:val="28"/>
          <w:szCs w:val="28"/>
        </w:rPr>
        <w:t xml:space="preserve">22</w:t>
      </w:r>
      <w:r>
        <w:rPr>
          <w:rFonts w:hint="eastAsia" w:ascii="Arial" w:hAnsi="Arial" w:eastAsia="黑体" w:cs="Arial"/>
          <w:sz w:val="28"/>
          <w:szCs w:val="28"/>
        </w:rPr>
        <w:t xml:space="preserve">、磋商小组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22.1交易中心将组织磋商小组对响应文件进行评审。磋商小组由采购人代表和有关技术、经济等方面的专家组成，且人员构成符合政府采购有关规定。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22.2磋商小组独立工作，负责评审所有响应文件并确定成交</w:t>
      </w:r>
      <w:r>
        <w:rPr>
          <w:rFonts w:hint="eastAsia" w:ascii="宋体" w:hAnsi="宋体"/>
          <w:sz w:val="24"/>
          <w:szCs w:val="24"/>
          <w:lang w:val="en-US" w:eastAsia="zh-CN"/>
        </w:rPr>
        <w:t xml:space="preserve">候</w:t>
      </w:r>
      <w:r>
        <w:rPr>
          <w:rFonts w:hint="eastAsia" w:ascii="宋体" w:hAnsi="宋体"/>
          <w:sz w:val="24"/>
          <w:szCs w:val="24"/>
        </w:rPr>
        <w:t xml:space="preserve">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34"/>
      <w:r/>
      <w:bookmarkEnd w:id="135"/>
      <w:r/>
      <w:bookmarkEnd w:id="136"/>
      <w:r/>
      <w:r/>
    </w:p>
    <w:p>
      <w:pPr>
        <w:ind w:firstLine="480"/>
        <w:spacing w:line="500" w:lineRule="exact"/>
        <w:rPr>
          <w:rFonts w:ascii="宋体" w:hAnsi="宋体"/>
          <w:bCs/>
          <w:sz w:val="24"/>
          <w:szCs w:val="21"/>
        </w:rPr>
      </w:pPr>
      <w:r>
        <w:rPr>
          <w:rFonts w:hint="eastAsia" w:ascii="宋体" w:hAnsi="宋体"/>
          <w:sz w:val="24"/>
          <w:szCs w:val="21"/>
        </w:rPr>
        <w:t xml:space="preserve">23.1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23.3</w:t>
      </w:r>
      <w:r>
        <w:rPr>
          <w:rFonts w:hint="eastAsia" w:ascii="宋体" w:hAnsi="宋体"/>
          <w:sz w:val="24"/>
          <w:szCs w:val="24"/>
        </w:rPr>
        <w:t xml:space="preserve">在项目评审期间，交易中心将设专门人员与供应商联系。</w:t>
      </w:r>
      <w:r/>
    </w:p>
    <w:p>
      <w:pPr>
        <w:ind w:firstLine="480"/>
        <w:spacing w:line="480" w:lineRule="exact"/>
        <w:rPr>
          <w:rFonts w:ascii="宋体" w:hAnsi="宋体"/>
          <w:sz w:val="24"/>
          <w:szCs w:val="24"/>
        </w:rPr>
      </w:pPr>
      <w:r>
        <w:rPr>
          <w:rFonts w:hint="eastAsia" w:ascii="宋体" w:hAnsi="宋体"/>
          <w:sz w:val="24"/>
          <w:szCs w:val="24"/>
        </w:rPr>
        <w:t xml:space="preserve">23.4 交易中心和磋商小组不向未成交的供应商解释未成交原因，也不公布评审过程中的相关细节。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137" w:name="_Toc20823304"/>
      <w:r/>
      <w:bookmarkStart w:id="138" w:name="_Toc513029232"/>
      <w:r/>
      <w:bookmarkStart w:id="139" w:name="_Toc16938548"/>
      <w:r>
        <w:rPr>
          <w:rFonts w:ascii="Arial" w:hAnsi="Arial" w:eastAsia="黑体" w:cs="Arial"/>
          <w:sz w:val="28"/>
          <w:szCs w:val="28"/>
        </w:rPr>
        <w:t xml:space="preserve">24</w:t>
      </w:r>
      <w:r>
        <w:rPr>
          <w:rFonts w:hint="eastAsia" w:ascii="Arial" w:hAnsi="Arial" w:eastAsia="黑体" w:cs="Arial"/>
          <w:sz w:val="28"/>
          <w:szCs w:val="28"/>
        </w:rPr>
        <w:t xml:space="preserve">、评审过程中的的澄清</w:t>
      </w:r>
      <w:bookmarkEnd w:id="137"/>
      <w:r/>
      <w:bookmarkEnd w:id="138"/>
      <w:r/>
      <w:bookmarkEnd w:id="139"/>
      <w:r/>
      <w:r/>
    </w:p>
    <w:p>
      <w:pPr>
        <w:ind w:firstLine="480"/>
        <w:spacing w:line="460" w:lineRule="exact"/>
        <w:rPr>
          <w:rFonts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24.3接到磋商小组澄清、说明和更正要求的供应商如未按规定做出澄清、说明和更正，其风险由供应商自行承担。</w:t>
      </w:r>
      <w:r/>
    </w:p>
    <w:p>
      <w:pPr>
        <w:ind w:firstLine="420"/>
        <w:keepLines/>
        <w:keepNext/>
        <w:rPr>
          <w:rFonts w:ascii="Arial" w:hAnsi="Arial" w:eastAsia="黑体" w:cs="Arial"/>
          <w:sz w:val="28"/>
          <w:szCs w:val="28"/>
        </w:rPr>
        <w:outlineLvl w:val="3"/>
      </w:pPr>
      <w:r/>
      <w:bookmarkStart w:id="140" w:name="_Toc20823305"/>
      <w:r/>
      <w:bookmarkStart w:id="141" w:name="_Toc513029233"/>
      <w:r/>
      <w:bookmarkStart w:id="142" w:name="_Toc16938549"/>
      <w:r>
        <w:rPr>
          <w:rFonts w:ascii="Arial" w:hAnsi="Arial" w:eastAsia="黑体" w:cs="Arial"/>
          <w:sz w:val="28"/>
          <w:szCs w:val="28"/>
        </w:rPr>
        <w:t xml:space="preserve">25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w:t>
      </w:r>
      <w:r>
        <w:rPr>
          <w:rFonts w:hint="eastAsia" w:ascii="宋体" w:hAnsi="宋体"/>
          <w:bCs/>
          <w:color w:val="000000"/>
          <w:sz w:val="24"/>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查询供应商的信用记录</w:t>
      </w:r>
      <w:r>
        <w:rPr>
          <w:rFonts w:hint="eastAsia" w:ascii="宋体" w:hAnsi="宋体"/>
          <w:bCs/>
          <w:sz w:val="24"/>
          <w:szCs w:val="21"/>
        </w:rPr>
        <w:t xml:space="preserve">，以确定供应商是否具备磋商资格,查询结果留存并归档。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exact"/>
        <w:rPr>
          <w:rFonts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25.3未实质性响应磋商文件的情形</w:t>
      </w:r>
      <w:r/>
    </w:p>
    <w:p>
      <w:pPr>
        <w:ind w:firstLine="480"/>
        <w:spacing w:line="460" w:lineRule="exact"/>
        <w:rPr>
          <w:rFonts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25.3.2供应商未按照磋商文件要求上传电子响应文件的。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25.3.3供应商同一采购包提交两个（含两个）以上不同的响应文件或者最后报价的。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25.3.4供应商不具备磋商文件中规定资格要求的。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25.3.5供应商的最后报价超过了采购预算或最高限价的。</w:t>
      </w:r>
      <w:r/>
    </w:p>
    <w:p>
      <w:pPr>
        <w:ind w:firstLine="480"/>
        <w:spacing w:line="460" w:lineRule="exact"/>
        <w:rPr>
          <w:rFonts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color w:val="ff0000"/>
          <w:sz w:val="24"/>
          <w:szCs w:val="21"/>
        </w:rPr>
        <w:t xml:space="preserve">（本磋商文件中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60" w:lineRule="exact"/>
        <w:rPr>
          <w:rFonts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w:t>
      </w:r>
      <w:r>
        <w:rPr>
          <w:rFonts w:hint="eastAsia" w:ascii="宋体" w:hAnsi="宋体"/>
          <w:sz w:val="24"/>
          <w:szCs w:val="24"/>
        </w:rPr>
        <w:t xml:space="preserve">采购严重失信行为记录名单，“中国政府采购网"(www.ccgp.gov.cn)列入政府采购严重失信行为记录名单</w:t>
      </w:r>
      <w:r>
        <w:rPr>
          <w:rFonts w:hint="eastAsia" w:ascii="宋体" w:hAnsi="宋体"/>
          <w:bCs/>
          <w:sz w:val="24"/>
          <w:szCs w:val="21"/>
        </w:rPr>
        <w:t xml:space="preserve">。或查询“信用中国”网站后发现供应商存在其他不符合《中华人民共和国政府采购法》第二十二条规定条件的信用记录。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25.3.9 </w:t>
      </w:r>
      <w:r>
        <w:rPr>
          <w:rFonts w:hint="eastAsia" w:ascii="宋体" w:hAnsi="宋体"/>
          <w:bCs/>
          <w:color w:val="ff0000"/>
          <w:sz w:val="24"/>
          <w:szCs w:val="21"/>
        </w:rPr>
        <w:t xml:space="preserve">如</w:t>
      </w:r>
      <w:r>
        <w:rPr>
          <w:rFonts w:hint="eastAsia" w:ascii="宋体" w:hAnsi="宋体"/>
          <w:bCs/>
          <w:sz w:val="24"/>
          <w:szCs w:val="21"/>
        </w:rPr>
        <w:t xml:space="preserve">本项目采购产品被财政部、国家发改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w:t>
      </w:r>
      <w:r>
        <w:rPr>
          <w:rFonts w:hint="eastAsia" w:ascii="宋体" w:hAnsi="宋体"/>
          <w:bCs/>
          <w:color w:val="000000"/>
          <w:sz w:val="24"/>
          <w:szCs w:val="21"/>
        </w:rPr>
        <w:t xml:space="preserve">处于有效期之内的该节能产品认证证书原件扫描件</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25.3.10响应文件未按照磋商文件要求加盖CA电子公章的。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25.4未实质性响应磋商文件的响应文件按无效响应处理。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宋体" w:hAnsi="宋体"/>
          <w:color w:val="ff0000"/>
          <w:sz w:val="24"/>
          <w:szCs w:val="24"/>
        </w:rPr>
      </w:pPr>
      <w:r/>
      <w:bookmarkStart w:id="143" w:name="_Toc16938550"/>
      <w:r/>
      <w:bookmarkStart w:id="144" w:name="_Toc513029234"/>
      <w:r/>
      <w:bookmarkStart w:id="145" w:name="_Toc20823306"/>
      <w:r>
        <w:rPr>
          <w:rFonts w:hint="eastAsia" w:ascii="宋体" w:hAnsi="宋体"/>
          <w:sz w:val="24"/>
          <w:szCs w:val="21"/>
        </w:rPr>
        <w:t xml:space="preserve">25.</w:t>
      </w:r>
      <w:r>
        <w:rPr>
          <w:rFonts w:ascii="宋体" w:hAnsi="宋体"/>
          <w:sz w:val="24"/>
          <w:szCs w:val="21"/>
        </w:rPr>
        <w:t xml:space="preserve">6</w:t>
      </w:r>
      <w:r>
        <w:rPr>
          <w:rFonts w:hint="eastAsia" w:ascii="宋体" w:hAnsi="宋体"/>
          <w:color w:val="ff0000"/>
          <w:sz w:val="24"/>
          <w:szCs w:val="24"/>
          <w:highlight w:val="none"/>
          <w:lang w:val="en-US" w:eastAsia="zh-CN"/>
        </w:rPr>
        <w:t xml:space="preserve">经查实，</w:t>
      </w:r>
      <w:r>
        <w:rPr>
          <w:rFonts w:hint="eastAsia" w:ascii="宋体" w:hAnsi="宋体"/>
          <w:color w:val="ff0000"/>
          <w:sz w:val="24"/>
          <w:szCs w:val="24"/>
        </w:rPr>
        <w:t xml:space="preserve">不同供应商的电子响应文件出自同一台电脑的；不同供应商的响应文件制作工具客户端标识码存在一致的；不同供应商从同一互联网协议地址上传响应文件的，响应文件无效。</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sz w:val="24"/>
          <w:szCs w:val="21"/>
          <w:lang w:val="en-US" w:eastAsia="zh-CN"/>
        </w:rPr>
        <w:t xml:space="preserve">25.7</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25.7.</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25.7.2</w:t>
      </w:r>
      <w:r>
        <w:rPr>
          <w:rFonts w:hint="eastAsia" w:ascii="宋体" w:hAnsi="宋体"/>
          <w:bCs/>
          <w:color w:val="ff0000"/>
          <w:sz w:val="24"/>
          <w:szCs w:val="21"/>
        </w:rPr>
        <w:t xml:space="preserve">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25.7.3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default" w:ascii="宋体" w:hAnsi="宋体" w:eastAsia="宋体"/>
          <w:sz w:val="24"/>
          <w:szCs w:val="21"/>
          <w:lang w:val="en-US" w:eastAsia="zh-CN"/>
        </w:rPr>
      </w:pPr>
      <w:r>
        <w:rPr>
          <w:rFonts w:hint="eastAsia" w:ascii="宋体" w:hAnsi="宋体"/>
          <w:bCs/>
          <w:color w:val="ff0000"/>
          <w:sz w:val="24"/>
          <w:szCs w:val="21"/>
          <w:lang w:val="en-US" w:eastAsia="zh-CN"/>
        </w:rPr>
        <w:t xml:space="preserve">25.7.4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ascii="宋体" w:hAnsi="宋体"/>
          <w:sz w:val="24"/>
          <w:szCs w:val="21"/>
        </w:rPr>
      </w:pPr>
      <w:r>
        <w:rPr>
          <w:rFonts w:hint="eastAsia" w:ascii="宋体" w:hAnsi="宋体"/>
          <w:sz w:val="24"/>
          <w:szCs w:val="21"/>
        </w:rPr>
        <w:t xml:space="preserve">25.</w:t>
      </w:r>
      <w:r>
        <w:rPr>
          <w:rFonts w:hint="eastAsia" w:ascii="宋体" w:hAnsi="宋体"/>
          <w:sz w:val="24"/>
          <w:szCs w:val="21"/>
          <w:lang w:val="en-US" w:eastAsia="zh-CN"/>
        </w:rPr>
        <w:t xml:space="preserve">8</w:t>
      </w:r>
      <w:r>
        <w:rPr>
          <w:rFonts w:hint="eastAsia" w:ascii="宋体" w:hAnsi="宋体"/>
          <w:sz w:val="24"/>
          <w:szCs w:val="21"/>
        </w:rPr>
        <w:t xml:space="preserve">供应商在项目评审全过程中应保持通讯畅通，并安排专人与交易中心及磋商小组联系。</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磋商程序及评审方法和评审标准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26.1磋商程序</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56"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26.2 评审方法和评审标准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26.2.2评审标准</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26.3采购活动终止的情况</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26.3.1因情况变化，不再符合规定的竞争性磋商采购方式适用情形的。</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26.3.2出现影响采购公正的违法、违规行为的。</w:t>
      </w:r>
      <w:r/>
    </w:p>
    <w:p>
      <w:pPr>
        <w:ind w:firstLine="360"/>
        <w:spacing w:after="156" w:line="460" w:lineRule="exact"/>
        <w:tabs>
          <w:tab w:val="left" w:pos="900" w:leader="none"/>
        </w:tabs>
        <w:rPr>
          <w:rFonts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482"/>
        <w:keepLines/>
        <w:keepNext/>
        <w:spacing w:before="156" w:after="156" w:line="360" w:lineRule="auto"/>
        <w:rPr>
          <w:rFonts w:ascii="Times New Roman" w:hAnsi="Times New Roman"/>
          <w:b/>
          <w:bCs/>
          <w:sz w:val="32"/>
          <w:szCs w:val="32"/>
        </w:rPr>
        <w:outlineLvl w:val="2"/>
      </w:pPr>
      <w:r/>
      <w:bookmarkStart w:id="146" w:name="_Toc120614219"/>
      <w:r/>
      <w:bookmarkStart w:id="147" w:name="_Toc20823307"/>
      <w:r/>
      <w:bookmarkStart w:id="148" w:name="_Toc16938551"/>
      <w:r/>
      <w:bookmarkStart w:id="149" w:name="_Toc513029235"/>
      <w:r>
        <w:rPr>
          <w:rFonts w:hint="eastAsia" w:ascii="Times New Roman" w:hAnsi="Times New Roman"/>
          <w:b/>
          <w:bCs/>
          <w:sz w:val="32"/>
          <w:szCs w:val="32"/>
        </w:rPr>
        <w:t xml:space="preserve">六、</w:t>
      </w:r>
      <w:bookmarkEnd w:id="146"/>
      <w:r/>
      <w:bookmarkEnd w:id="147"/>
      <w:r/>
      <w:bookmarkEnd w:id="148"/>
      <w:r/>
      <w:bookmarkEnd w:id="149"/>
      <w:r>
        <w:rPr>
          <w:rFonts w:hint="eastAsia" w:ascii="Times New Roman" w:hAnsi="Times New Roman"/>
          <w:b/>
          <w:bCs/>
          <w:sz w:val="32"/>
          <w:szCs w:val="32"/>
        </w:rPr>
        <w:t xml:space="preserve">成交</w:t>
      </w:r>
      <w:r/>
    </w:p>
    <w:p>
      <w:pPr>
        <w:ind w:firstLine="600"/>
        <w:keepLines/>
        <w:keepNext/>
        <w:rPr>
          <w:rFonts w:ascii="黑体" w:hAnsi="宋体" w:eastAsia="黑体"/>
          <w:bCs/>
          <w:sz w:val="30"/>
          <w:szCs w:val="30"/>
        </w:rPr>
        <w:outlineLvl w:val="3"/>
      </w:pPr>
      <w:r/>
      <w:bookmarkStart w:id="150" w:name="_Toc513029238"/>
      <w:r/>
      <w:bookmarkStart w:id="151" w:name="_Toc20823310"/>
      <w:r/>
      <w:bookmarkStart w:id="152" w:name="_Toc16938554"/>
      <w:r>
        <w:rPr>
          <w:rFonts w:hint="eastAsia" w:ascii="黑体" w:hAnsi="宋体" w:eastAsia="黑体"/>
          <w:bCs/>
          <w:sz w:val="30"/>
          <w:szCs w:val="30"/>
        </w:rPr>
        <w:t xml:space="preserve">27、</w:t>
      </w:r>
      <w:bookmarkEnd w:id="150"/>
      <w:r>
        <w:rPr>
          <w:rFonts w:hint="eastAsia" w:ascii="黑体" w:hAnsi="宋体" w:eastAsia="黑体"/>
          <w:bCs/>
          <w:sz w:val="30"/>
          <w:szCs w:val="30"/>
        </w:rPr>
        <w:t xml:space="preserve">确定</w:t>
      </w:r>
      <w:bookmarkEnd w:id="151"/>
      <w:r/>
      <w:bookmarkEnd w:id="152"/>
      <w:r>
        <w:rPr>
          <w:rFonts w:hint="eastAsia" w:ascii="黑体" w:hAnsi="宋体" w:eastAsia="黑体"/>
          <w:bCs/>
          <w:sz w:val="30"/>
          <w:szCs w:val="30"/>
        </w:rPr>
        <w:t xml:space="preserve">成交单位</w:t>
      </w:r>
      <w:r/>
    </w:p>
    <w:p>
      <w:pPr>
        <w:ind w:firstLine="477"/>
        <w:spacing w:after="156" w:line="560" w:lineRule="exact"/>
        <w:tabs>
          <w:tab w:val="left" w:pos="900" w:leader="none"/>
        </w:tabs>
        <w:rPr>
          <w:rFonts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27.2采购人从评审报告提出的成交候选供应商中，按照排序由高到低的原则确定成交供应商。采购人确定成交供应商后，交易中心将在“江苏政府采购网” “扬州市政府采购网”发布成交结果公告，公告期限为1个工作日。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27.3.1提供虚假材料谋取成交的。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27.3.2与评审专家、采购人、其他供应商或者交易中心工作人员恶意串通的。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27.3.3向评审专家、采购人或交易中心工作人员行贿或者提供其他不正当利益的。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27.3.4恶意竞争，最后报价明显低于其自身合理成本且又无法提供证明的。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27.3.7将政府采购合同转包的。</w:t>
      </w:r>
      <w:r/>
    </w:p>
    <w:p>
      <w:pPr>
        <w:ind w:firstLine="600"/>
        <w:keepLines/>
        <w:keepNext/>
        <w:rPr>
          <w:rFonts w:ascii="黑体" w:hAnsi="宋体" w:eastAsia="黑体"/>
          <w:bCs/>
          <w:sz w:val="30"/>
          <w:szCs w:val="30"/>
        </w:rPr>
        <w:outlineLvl w:val="3"/>
      </w:pPr>
      <w:r/>
      <w:bookmarkStart w:id="153" w:name="_Toc200451960"/>
      <w:r>
        <w:rPr>
          <w:rFonts w:hint="eastAsia" w:ascii="黑体" w:hAnsi="宋体" w:eastAsia="黑体"/>
          <w:bCs/>
          <w:sz w:val="30"/>
          <w:szCs w:val="30"/>
        </w:rPr>
        <w:t xml:space="preserve">28、质疑处理</w:t>
      </w:r>
      <w:bookmarkEnd w:id="153"/>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both"/>
        <w:spacing w:line="480" w:lineRule="exact"/>
        <w:rPr>
          <w:rFonts w:ascii="Times New Roman" w:hAnsi="宋体" w:cs="宋体"/>
          <w:sz w:val="24"/>
          <w:szCs w:val="24"/>
        </w:rPr>
      </w:pPr>
      <w:r>
        <w:rPr>
          <w:rFonts w:hint="eastAsia" w:ascii="宋体" w:hAnsi="宋体"/>
          <w:sz w:val="24"/>
          <w:szCs w:val="24"/>
        </w:rPr>
        <w:t xml:space="preserve">28.2.1</w:t>
      </w:r>
      <w:r>
        <w:rPr>
          <w:rFonts w:hint="eastAsia"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28.2.2</w:t>
      </w:r>
      <w:r>
        <w:rPr>
          <w:rFonts w:hint="eastAsia" w:ascii="Times New Roman" w:hAnsi="宋体" w:cs="宋体"/>
          <w:sz w:val="24"/>
          <w:szCs w:val="24"/>
        </w:rPr>
        <w:t xml:space="preserve">对采购过程提出质疑的，为各采购程序环节结束之日。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28.2.3</w:t>
      </w:r>
      <w:r>
        <w:rPr>
          <w:rFonts w:hint="eastAsia"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 供应商（含潜在供应商）对与本项目有关的所有询问、质疑均请向采购人提出，由采购人负责答复。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80" w:lineRule="exact"/>
        <w:rPr>
          <w:rFonts w:ascii="宋体" w:hAnsi="宋体"/>
          <w:sz w:val="24"/>
          <w:szCs w:val="24"/>
        </w:rPr>
      </w:pPr>
      <w:r>
        <w:rPr>
          <w:rFonts w:hint="eastAsia" w:ascii="宋体" w:hAnsi="宋体"/>
          <w:sz w:val="24"/>
          <w:szCs w:val="24"/>
        </w:rPr>
        <w:t xml:space="preserve">质疑接收人及联系方式见本磋商文件第一章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未参加磋商活动的供应商或在磋商活动中自身权益未受到损害的供应商所提出的质疑。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28.5.5供应商组成联合体参加磋商，联合体中任何一方或多方未按要求签字、盖章、加盖公章的质疑。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29、成交通知书</w:t>
      </w:r>
      <w:r/>
    </w:p>
    <w:p>
      <w:pPr>
        <w:ind w:firstLine="600"/>
        <w:spacing w:line="480" w:lineRule="exact"/>
        <w:rPr>
          <w:rFonts w:ascii="宋体" w:hAnsi="宋体"/>
          <w:sz w:val="24"/>
          <w:szCs w:val="24"/>
        </w:rPr>
      </w:pPr>
      <w:r>
        <w:rPr>
          <w:rFonts w:hint="eastAsia" w:ascii="宋体" w:hAnsi="宋体"/>
          <w:sz w:val="24"/>
          <w:szCs w:val="24"/>
        </w:rPr>
        <w:t xml:space="preserve">29.1成交结果确定后，交易中心将向成交供应商发出成交通知书。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sz w:val="32"/>
          <w:szCs w:val="32"/>
        </w:rPr>
        <w:outlineLvl w:val="2"/>
      </w:pPr>
      <w:r/>
      <w:bookmarkStart w:id="154" w:name="_Toc120614220"/>
      <w:r/>
      <w:bookmarkStart w:id="155" w:name="_Toc513029236"/>
      <w:r/>
      <w:bookmarkStart w:id="156" w:name="_Toc16938552"/>
      <w:r/>
      <w:bookmarkStart w:id="157" w:name="_Toc20823308"/>
      <w:r>
        <w:rPr>
          <w:rFonts w:hint="eastAsia" w:ascii="Times New Roman" w:hAnsi="Times New Roman"/>
          <w:b/>
          <w:bCs/>
          <w:sz w:val="32"/>
          <w:szCs w:val="32"/>
        </w:rPr>
        <w:t xml:space="preserve">七、授予合同</w:t>
      </w:r>
      <w:bookmarkEnd w:id="154"/>
      <w:r/>
      <w:bookmarkEnd w:id="155"/>
      <w:r/>
      <w:bookmarkEnd w:id="156"/>
      <w:r/>
      <w:bookmarkEnd w:id="157"/>
      <w:r/>
      <w:r/>
    </w:p>
    <w:p>
      <w:pPr>
        <w:ind w:firstLine="600"/>
        <w:keepLines/>
        <w:keepNext/>
        <w:rPr>
          <w:rFonts w:ascii="黑体" w:hAnsi="宋体" w:eastAsia="黑体"/>
          <w:bCs/>
          <w:sz w:val="30"/>
          <w:szCs w:val="30"/>
        </w:rPr>
        <w:outlineLvl w:val="3"/>
      </w:pPr>
      <w:r/>
      <w:bookmarkStart w:id="158" w:name="_Toc513029237"/>
      <w:r/>
      <w:bookmarkStart w:id="159" w:name="_Toc16938553"/>
      <w:r/>
      <w:bookmarkStart w:id="160" w:name="_Toc20823309"/>
      <w:r>
        <w:rPr>
          <w:rFonts w:hint="eastAsia" w:ascii="黑体" w:hAnsi="宋体" w:eastAsia="黑体"/>
          <w:bCs/>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30.2磋商文件、成交供应商的响应文件及磋商过程中有关澄清、承诺文件均应作为合同附件。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31</w:t>
      </w:r>
      <w:bookmarkEnd w:id="158"/>
      <w:r/>
      <w:bookmarkEnd w:id="159"/>
      <w:r/>
      <w:bookmarkEnd w:id="160"/>
      <w:r/>
      <w:bookmarkStart w:id="161" w:name="_Toc479757207"/>
      <w:r/>
      <w:bookmarkStart w:id="162" w:name="_Toc16938558"/>
      <w:r/>
      <w:bookmarkStart w:id="163" w:name="_Toc513029242"/>
      <w:r/>
      <w:bookmarkStart w:id="164" w:name="_Toc20823314"/>
      <w:r/>
      <w:bookmarkStart w:id="165" w:name="_Toc120614221"/>
      <w:r>
        <w:rPr>
          <w:rFonts w:hint="eastAsia" w:ascii="黑体" w:hAnsi="宋体" w:eastAsia="黑体"/>
          <w:bCs/>
          <w:sz w:val="30"/>
          <w:szCs w:val="30"/>
        </w:rPr>
        <w:t xml:space="preserve">、政府采购履约资金扶持政策</w:t>
      </w:r>
      <w:r/>
    </w:p>
    <w:p>
      <w:pPr>
        <w:ind w:firstLine="555"/>
        <w:spacing w:line="500" w:lineRule="exact"/>
        <w:rPr>
          <w:rFonts w:ascii="宋体" w:hAnsi="宋体"/>
          <w:bCs/>
          <w:sz w:val="24"/>
          <w:szCs w:val="2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sz w:val="24"/>
          <w:szCs w:val="24"/>
        </w:rPr>
        <w:t xml:space="preserve">成交供应商可凭政府采购合同办理融资贷款，详情请见江苏政府采购网“政采贷”专栏。</w:t>
      </w:r>
      <w:r/>
    </w:p>
    <w:p>
      <w:pPr>
        <w:ind w:firstLine="555"/>
        <w:spacing w:line="500" w:lineRule="exact"/>
        <w:rPr>
          <w:rFonts w:ascii="宋体" w:hAnsi="宋体"/>
          <w:bCs/>
          <w:sz w:val="24"/>
          <w:szCs w:val="24"/>
        </w:rPr>
      </w:pPr>
      <w:r>
        <w:rPr>
          <w:rFonts w:ascii="宋体" w:hAnsi="宋体"/>
          <w:bCs/>
          <w:sz w:val="24"/>
          <w:szCs w:val="24"/>
        </w:rPr>
      </w:r>
      <w:r/>
    </w:p>
    <w:p>
      <w:pPr>
        <w:ind w:firstLine="420"/>
        <w:rPr>
          <w:rFonts w:ascii="Times New Roman" w:hAnsi="Times New Roman"/>
          <w:szCs w:val="21"/>
          <w:lang w:val="zh-CN" w:eastAsia="zh-CN"/>
        </w:rPr>
      </w:pPr>
      <w:r>
        <w:rPr>
          <w:rFonts w:ascii="Times New Roman" w:hAnsi="Times New Roman"/>
          <w:szCs w:val="21"/>
          <w:lang w:val="zh-CN" w:eastAsia="zh-CN"/>
        </w:rPr>
      </w:r>
      <w:r/>
    </w:p>
    <w:p>
      <w:pPr>
        <w:spacing w:line="500" w:lineRule="exact"/>
        <w:rPr>
          <w:rFonts w:ascii="宋体" w:hAnsi="宋体"/>
          <w:bCs/>
          <w:sz w:val="24"/>
          <w:szCs w:val="24"/>
        </w:rPr>
      </w:pPr>
      <w:r>
        <w:rPr>
          <w:rFonts w:ascii="宋体" w:hAnsi="宋体"/>
          <w:bCs/>
          <w:sz w:val="24"/>
          <w:szCs w:val="24"/>
        </w:rPr>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第三章  合同</w:t>
      </w:r>
      <w:bookmarkEnd w:id="161"/>
      <w:r/>
      <w:bookmarkEnd w:id="162"/>
      <w:r/>
      <w:bookmarkEnd w:id="163"/>
      <w:r/>
      <w:bookmarkEnd w:id="164"/>
      <w:r/>
      <w:bookmarkEnd w:id="165"/>
      <w:r>
        <w:rPr>
          <w:rFonts w:hint="eastAsia" w:ascii="黑体" w:hAnsi="Times New Roman" w:eastAsia="黑体"/>
          <w:sz w:val="44"/>
          <w:szCs w:val="44"/>
        </w:rPr>
        <w:t xml:space="preserve">文本</w:t>
      </w:r>
      <w:r/>
    </w:p>
    <w:p>
      <w:pPr>
        <w:jc w:val="center"/>
        <w:spacing w:before="145" w:after="145"/>
        <w:rPr>
          <w:rFonts w:ascii="宋体" w:hAnsi="宋体"/>
          <w:b/>
          <w:color w:val="000000"/>
          <w:sz w:val="30"/>
        </w:rPr>
        <w:outlineLvl w:val="0"/>
      </w:pPr>
      <w:r/>
      <w:bookmarkStart w:id="166" w:name="_Toc20823315"/>
      <w:r/>
      <w:bookmarkStart w:id="167" w:name="_Toc16938559"/>
      <w:r/>
      <w:bookmarkStart w:id="168" w:name="_Toc513029243"/>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4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44"/>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/成交供应商</w:t>
      </w:r>
      <w:r>
        <w:rPr>
          <w:rFonts w:hAnsi="宋体"/>
          <w:color w:val="000000"/>
          <w:sz w:val="24"/>
          <w:szCs w:val="24"/>
        </w:rPr>
        <w:t xml:space="preserve">）_________</w:t>
      </w:r>
      <w:r/>
    </w:p>
    <w:p>
      <w:pPr>
        <w:pStyle w:val="94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项目磋商</w:t>
      </w:r>
      <w:r>
        <w:rPr>
          <w:rFonts w:hint="eastAsia" w:hAnsi="宋体"/>
          <w:color w:val="000000"/>
          <w:sz w:val="24"/>
          <w:szCs w:val="24"/>
        </w:rPr>
        <w:t xml:space="preserve">采购</w:t>
      </w:r>
      <w:r>
        <w:rPr>
          <w:rFonts w:hAnsi="宋体"/>
          <w:color w:val="000000"/>
          <w:sz w:val="24"/>
          <w:szCs w:val="24"/>
        </w:rPr>
        <w:t xml:space="preserve">的结果，签署本合同。</w:t>
      </w:r>
      <w:r/>
    </w:p>
    <w:p>
      <w:pPr>
        <w:pStyle w:val="94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4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44"/>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44"/>
        <w:spacing w:before="120" w:after="120"/>
        <w:rPr>
          <w:rFonts w:hAnsi="宋体"/>
          <w:color w:val="000000"/>
          <w:sz w:val="24"/>
          <w:szCs w:val="24"/>
        </w:rPr>
      </w:pPr>
      <w:r>
        <w:rPr>
          <w:rFonts w:hint="eastAsia" w:hAnsi="宋体"/>
          <w:color w:val="000000"/>
          <w:sz w:val="24"/>
          <w:szCs w:val="24"/>
        </w:rPr>
        <w:t xml:space="preserve">1.3 标的数量（规模）：</w:t>
      </w:r>
      <w:r/>
    </w:p>
    <w:p>
      <w:pPr>
        <w:pStyle w:val="944"/>
        <w:spacing w:before="120" w:after="120"/>
        <w:rPr>
          <w:rFonts w:hAnsi="宋体"/>
          <w:color w:val="000000"/>
          <w:sz w:val="24"/>
          <w:szCs w:val="24"/>
        </w:rPr>
      </w:pPr>
      <w:r>
        <w:rPr>
          <w:rFonts w:hint="eastAsia" w:hAnsi="宋体"/>
          <w:color w:val="000000"/>
          <w:sz w:val="24"/>
          <w:szCs w:val="24"/>
        </w:rPr>
        <w:t xml:space="preserve">1.4 履行时间（期限）：</w:t>
      </w:r>
      <w:r/>
    </w:p>
    <w:p>
      <w:pPr>
        <w:pStyle w:val="944"/>
        <w:spacing w:before="120" w:after="120"/>
        <w:rPr>
          <w:rFonts w:hAnsi="宋体"/>
          <w:color w:val="000000"/>
          <w:sz w:val="24"/>
          <w:szCs w:val="24"/>
        </w:rPr>
      </w:pPr>
      <w:r>
        <w:rPr>
          <w:rFonts w:hint="eastAsia" w:hAnsi="宋体"/>
          <w:color w:val="000000"/>
          <w:sz w:val="24"/>
          <w:szCs w:val="24"/>
        </w:rPr>
        <w:t xml:space="preserve">1.5 履行地点：</w:t>
      </w:r>
      <w:r/>
    </w:p>
    <w:p>
      <w:pPr>
        <w:pStyle w:val="94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44"/>
        <w:spacing w:before="120" w:after="120"/>
        <w:rPr>
          <w:rFonts w:hAnsi="宋体"/>
          <w:b/>
          <w:color w:val="000000"/>
          <w:sz w:val="24"/>
          <w:szCs w:val="24"/>
        </w:rPr>
      </w:pPr>
      <w:r>
        <w:rPr>
          <w:rFonts w:hAnsi="宋体"/>
          <w:b/>
          <w:color w:val="000000"/>
          <w:sz w:val="24"/>
          <w:szCs w:val="24"/>
        </w:rPr>
        <w:t xml:space="preserve">二、合同金额</w:t>
      </w:r>
      <w:r/>
    </w:p>
    <w:p>
      <w:pPr>
        <w:pStyle w:val="94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44"/>
        <w:spacing w:before="120" w:after="120"/>
        <w:rPr>
          <w:rFonts w:hAnsi="宋体"/>
          <w:b/>
          <w:color w:val="000000"/>
          <w:sz w:val="24"/>
          <w:szCs w:val="24"/>
        </w:rPr>
      </w:pPr>
      <w:r>
        <w:rPr>
          <w:rFonts w:hAnsi="宋体"/>
          <w:b/>
          <w:color w:val="000000"/>
          <w:sz w:val="24"/>
          <w:szCs w:val="24"/>
        </w:rPr>
        <w:t xml:space="preserve">三、技术资料</w:t>
      </w:r>
      <w:r/>
    </w:p>
    <w:p>
      <w:pPr>
        <w:pStyle w:val="944"/>
        <w:ind w:left="410" w:hanging="410"/>
        <w:spacing w:before="120" w:after="120"/>
        <w:rPr>
          <w:rFonts w:hAnsi="宋体"/>
          <w:color w:val="000000"/>
          <w:sz w:val="24"/>
          <w:szCs w:val="24"/>
        </w:rPr>
      </w:pPr>
      <w:r>
        <w:rPr>
          <w:rFonts w:hAnsi="宋体"/>
          <w:color w:val="000000"/>
          <w:sz w:val="24"/>
          <w:szCs w:val="24"/>
        </w:rPr>
        <w:t xml:space="preserve">3.1乙方应按磋商文件规定的时间向甲方提供服务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4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44"/>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4"/>
        <w:spacing w:before="120" w:after="120"/>
        <w:rPr>
          <w:rFonts w:hAnsi="宋体"/>
          <w:color w:val="000000"/>
          <w:sz w:val="24"/>
          <w:szCs w:val="24"/>
          <w:u w:val="single"/>
        </w:rPr>
      </w:pPr>
      <w:r>
        <w:rPr>
          <w:rFonts w:hAnsi="宋体"/>
          <w:b/>
          <w:color w:val="000000"/>
          <w:sz w:val="24"/>
          <w:szCs w:val="24"/>
        </w:rPr>
        <w:t xml:space="preserve">五、产权担保</w:t>
      </w:r>
      <w:r/>
    </w:p>
    <w:p>
      <w:pPr>
        <w:pStyle w:val="94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44"/>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44"/>
        <w:ind w:left="408" w:hanging="408"/>
        <w:spacing w:before="120" w:after="120"/>
        <w:rPr>
          <w:rFonts w:hint="eastAsia"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lang w:val="en-US" w:eastAsia="zh-CN"/>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944"/>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44"/>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无</w:t>
      </w:r>
      <w:r/>
    </w:p>
    <w:p>
      <w:pPr>
        <w:pStyle w:val="944"/>
        <w:ind w:left="408" w:hanging="408"/>
        <w:spacing w:before="120" w:after="120"/>
        <w:rPr>
          <w:rFonts w:hint="eastAsia" w:hAnsi="宋体"/>
          <w:color w:val="0000ff"/>
          <w:sz w:val="24"/>
          <w:szCs w:val="24"/>
          <w:lang w:val="en-US" w:eastAsia="zh-CN"/>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无</w:t>
      </w:r>
      <w:r/>
    </w:p>
    <w:p>
      <w:pPr>
        <w:pStyle w:val="944"/>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无</w:t>
      </w:r>
      <w:r/>
    </w:p>
    <w:p>
      <w:pPr>
        <w:pStyle w:val="944"/>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无</w:t>
      </w:r>
      <w:r/>
    </w:p>
    <w:p>
      <w:pPr>
        <w:pStyle w:val="944"/>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w:t>
      </w:r>
      <w:r>
        <w:rPr>
          <w:rFonts w:hint="eastAsia" w:hAnsi="宋体"/>
          <w:color w:val="0000ff"/>
          <w:sz w:val="24"/>
          <w:szCs w:val="24"/>
          <w:lang w:val="en-US" w:eastAsia="zh-CN"/>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4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44"/>
        <w:spacing w:before="120" w:after="120"/>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签订后，乙方向甲方出具发票，甲方自收到发票之日起10个工作日内，支付合同价款的30%作为预付款;在完成工作量的50%后和完成工作量的100%后，乙方向甲方出具发票，甲方自收到发票之日起10个工作日内，各支付中标价的35%。</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4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44"/>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944"/>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4"/>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44"/>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44"/>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4"/>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4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4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4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4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不符合合同规定及磋商文件规定标准的，甲方有权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4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4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4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4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4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44"/>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4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4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4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4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4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4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4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44"/>
        <w:ind w:firstLine="240"/>
        <w:spacing w:before="120" w:after="120" w:line="0" w:lineRule="atLeast"/>
        <w:rPr>
          <w:color w:val="000000"/>
        </w:rPr>
      </w:pPr>
      <w:r>
        <w:rPr>
          <w:rFonts w:hint="eastAsia" w:hAnsi="宋体"/>
          <w:color w:val="000000"/>
          <w:sz w:val="24"/>
          <w:szCs w:val="24"/>
        </w:rPr>
        <w:t xml:space="preserve">联系电话：                    联系电话：          </w:t>
      </w:r>
      <w:r/>
    </w:p>
    <w:p>
      <w:pPr>
        <w:pStyle w:val="944"/>
        <w:jc w:val="center"/>
        <w:spacing w:before="120" w:after="120" w:line="0" w:lineRule="atLeast"/>
        <w:rPr>
          <w:color w:val="000000"/>
        </w:rPr>
      </w:pPr>
      <w:r>
        <w:rPr>
          <w:rFonts w:hint="eastAsia"/>
          <w:color w:val="000000"/>
        </w:rPr>
        <w:t xml:space="preserve">                                         </w:t>
      </w:r>
      <w:r/>
    </w:p>
    <w:p>
      <w:pPr>
        <w:pStyle w:val="944"/>
        <w:jc w:val="right"/>
        <w:spacing w:before="120" w:after="120" w:line="0" w:lineRule="atLeast"/>
        <w:rPr>
          <w:color w:val="000000"/>
          <w:sz w:val="24"/>
          <w:szCs w:val="24"/>
        </w:rPr>
      </w:pPr>
      <w:r>
        <w:rPr>
          <w:rFonts w:hint="eastAsia"/>
          <w:color w:val="000000"/>
          <w:sz w:val="24"/>
          <w:szCs w:val="24"/>
        </w:rPr>
        <w:t xml:space="preserve"> </w:t>
      </w:r>
      <w:r/>
    </w:p>
    <w:p>
      <w:pPr>
        <w:pStyle w:val="944"/>
        <w:jc w:val="right"/>
        <w:spacing w:before="120" w:after="120" w:line="0" w:lineRule="atLeast"/>
        <w:rPr>
          <w:rFonts w:hAnsi="宋体"/>
          <w:color w:val="000000"/>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olor w:val="000000"/>
          <w:sz w:val="24"/>
          <w:szCs w:val="24"/>
        </w:rPr>
        <w:t xml:space="preserve">签订日期：      年  </w:t>
      </w:r>
      <w:r>
        <w:rPr>
          <w:rFonts w:hint="eastAsia" w:hAnsi="宋体"/>
          <w:color w:val="000000"/>
          <w:sz w:val="24"/>
          <w:szCs w:val="24"/>
        </w:rPr>
        <w:t xml:space="preserve">  </w:t>
      </w:r>
      <w:r>
        <w:rPr>
          <w:rFonts w:hAnsi="宋体"/>
          <w:color w:val="000000"/>
          <w:sz w:val="24"/>
          <w:szCs w:val="24"/>
        </w:rPr>
        <w:t xml:space="preserve">月  </w:t>
      </w:r>
      <w:r>
        <w:rPr>
          <w:rFonts w:hint="eastAsia" w:hAnsi="宋体"/>
          <w:color w:val="000000"/>
          <w:sz w:val="24"/>
          <w:szCs w:val="24"/>
        </w:rPr>
        <w:t xml:space="preserve"> </w:t>
      </w:r>
      <w:r>
        <w:rPr>
          <w:rFonts w:hAnsi="宋体"/>
          <w:color w:val="000000"/>
          <w:sz w:val="24"/>
          <w:szCs w:val="24"/>
        </w:rPr>
        <w:t xml:space="preserve">日</w:t>
      </w:r>
      <w:bookmarkEnd w:id="166"/>
      <w:r/>
      <w:bookmarkEnd w:id="167"/>
      <w:r/>
      <w:bookmarkEnd w:id="168"/>
      <w:r/>
      <w:bookmarkStart w:id="169" w:name="_Hlt16619369"/>
      <w:r/>
      <w:bookmarkEnd w:id="169"/>
      <w:r/>
      <w:bookmarkStart w:id="170" w:name="_Hlt16619350"/>
      <w:r/>
      <w:bookmarkStart w:id="171" w:name="_Toc16938590"/>
      <w:r/>
      <w:bookmarkStart w:id="172" w:name="_Toc20823346"/>
      <w:r/>
      <w:bookmarkStart w:id="173" w:name="_Toc120614244"/>
      <w:r/>
      <w:bookmarkStart w:id="174" w:name="_Toc479757211"/>
      <w:r/>
      <w:bookmarkStart w:id="175" w:name="_Toc462564139"/>
      <w:r/>
      <w:r/>
    </w:p>
    <w:p>
      <w:pPr>
        <w:pStyle w:val="944"/>
        <w:jc w:val="right"/>
        <w:spacing w:before="120" w:after="120" w:line="0" w:lineRule="atLeast"/>
        <w:rPr>
          <w:rFonts w:ascii="黑体" w:eastAsia="黑体"/>
          <w:bCs/>
          <w:sz w:val="44"/>
        </w:rPr>
      </w:pPr>
      <w:r>
        <w:rPr>
          <w:rFonts w:ascii="黑体" w:eastAsia="黑体"/>
          <w:bCs/>
          <w:sz w:val="44"/>
        </w:rPr>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w:t>
      </w:r>
      <w:bookmarkEnd w:id="170"/>
      <w:r>
        <w:rPr>
          <w:rFonts w:hint="eastAsia" w:ascii="黑体" w:hAnsi="Times New Roman" w:eastAsia="黑体"/>
          <w:sz w:val="44"/>
          <w:szCs w:val="44"/>
        </w:rPr>
        <w:t xml:space="preserve">四章 采购需求</w:t>
      </w:r>
      <w:bookmarkEnd w:id="171"/>
      <w:r/>
      <w:bookmarkEnd w:id="172"/>
      <w:r/>
      <w:bookmarkEnd w:id="173"/>
      <w:r/>
      <w:bookmarkStart w:id="176" w:name="_Toc49090575"/>
      <w:r/>
      <w:bookmarkStart w:id="177" w:name="_Toc26554093"/>
      <w:r/>
      <w:r/>
    </w:p>
    <w:p>
      <w:pPr>
        <w:ind w:left="493" w:hanging="493"/>
        <w:keepLines w:val="0"/>
        <w:keepNext w:val="0"/>
        <w:pageBreakBefore w:val="0"/>
        <w:spacing w:before="313" w:line="400" w:lineRule="exact"/>
        <w:widowControl w:val="off"/>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keepLines w:val="0"/>
        <w:keepNext w:val="0"/>
        <w:pageBreakBefore w:val="0"/>
        <w:spacing w:line="400" w:lineRule="exact"/>
        <w:rPr>
          <w:bCs/>
          <w:iCs/>
          <w:sz w:val="24"/>
          <w:szCs w:val="24"/>
          <w:highlight w:val="yellow"/>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rPr>
        <w:t xml:space="preserve">政府采购</w:t>
      </w:r>
      <w:r>
        <w:rPr>
          <w:rFonts w:hint="eastAsia" w:ascii="Times New Roman" w:hAnsi="Times New Roman"/>
          <w:bCs/>
          <w:iCs/>
          <w:sz w:val="24"/>
          <w:szCs w:val="24"/>
        </w:rPr>
        <w:t xml:space="preserve">品目清单”强制采购范围，响应文件中必须提供国家确定的认证机构出具的、处于有效期之内的该节能产品认证证书。</w:t>
      </w:r>
      <w:r>
        <w:rPr>
          <w:rFonts w:hint="eastAsia" w:ascii="Times New Roman" w:hAnsi="Times New Roman"/>
          <w:bCs/>
          <w:iCs/>
          <w:sz w:val="24"/>
          <w:szCs w:val="24"/>
          <w:highlight w:val="none"/>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无</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rPr>
        <w:t xml:space="preserve">。</w:t>
      </w:r>
      <w:r/>
    </w:p>
    <w:p>
      <w:pPr>
        <w:ind w:firstLine="480"/>
        <w:keepLines w:val="0"/>
        <w:keepNext w:val="0"/>
        <w:pageBreakBefore w:val="0"/>
        <w:spacing w:line="400" w:lineRule="exact"/>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供应商对于产品的包装应按照“财办库〔2020〕123号《关于印发《商品包装政府采购需求标准（试行）》、《快递包装政府采购需求标准（试行）》的通知》”执行。</w:t>
      </w:r>
      <w:r/>
    </w:p>
    <w:p>
      <w:pPr>
        <w:ind w:firstLine="480"/>
        <w:keepLines w:val="0"/>
        <w:keepNext w:val="0"/>
        <w:pageBreakBefore w:val="0"/>
        <w:spacing w:line="40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2817"/>
        <w:gridCol w:w="3764"/>
      </w:tblGrid>
      <w:tr>
        <w:trPr>
          <w:cantSplit/>
          <w:jc w:val="center"/>
        </w:trPr>
        <w:tc>
          <w:tcPr>
            <w:tcW w:w="1332"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采购包号</w:t>
            </w:r>
            <w:r/>
          </w:p>
        </w:tc>
        <w:tc>
          <w:tcPr>
            <w:tcW w:w="2817"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764"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1105"/>
        </w:trPr>
        <w:tc>
          <w:tcPr>
            <w:tcW w:w="1332"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2817" w:type="dxa"/>
            <w:vAlign w:val="top"/>
            <w:textDirection w:val="lrTb"/>
            <w:noWrap w:val="false"/>
          </w:tcPr>
          <w:p>
            <w:pPr>
              <w:ind w:firstLine="0"/>
              <w:keepLines w:val="0"/>
              <w:keepNext w:val="0"/>
              <w:pageBreakBefore w:val="0"/>
              <w:spacing w:line="400" w:lineRule="exact"/>
              <w:rPr>
                <w:rFonts w:hint="eastAsia" w:eastAsia="宋体" w:cs="Times New Roman"/>
                <w:bCs/>
                <w:iCs/>
                <w:sz w:val="24"/>
                <w:szCs w:val="24"/>
              </w:rPr>
            </w:pPr>
            <w:r>
              <w:rPr>
                <w:rFonts w:hint="eastAsia" w:eastAsia="宋体" w:cs="Times New Roman"/>
                <w:bCs/>
                <w:iCs/>
                <w:sz w:val="24"/>
                <w:szCs w:val="24"/>
                <w:lang w:val="en-US" w:eastAsia="zh-CN"/>
              </w:rPr>
            </w:r>
            <w:r>
              <w:rPr>
                <w:rFonts w:hint="eastAsia"/>
                <w:sz w:val="24"/>
                <w:szCs w:val="24"/>
              </w:rPr>
              <w:t xml:space="preserve">高邮市自然资源和规划局关于高邮市地籍数据补充调查及地籍图编制项目</w:t>
            </w:r>
            <w:r>
              <w:rPr>
                <w:rFonts w:hint="eastAsia"/>
                <w:sz w:val="24"/>
                <w:szCs w:val="24"/>
                <w:lang w:val="en-US" w:eastAsia="zh-CN"/>
              </w:rPr>
            </w:r>
            <w:r/>
          </w:p>
          <w:p>
            <w:pPr>
              <w:ind w:firstLine="480"/>
              <w:keepLines w:val="0"/>
              <w:keepNext w:val="0"/>
              <w:pageBreakBefore w:val="0"/>
              <w:spacing w:line="400" w:lineRule="exact"/>
              <w:rPr>
                <w:rFonts w:hint="eastAsia" w:eastAsia="宋体" w:cs="Times New Roman"/>
                <w:bCs/>
                <w:iCs/>
                <w:sz w:val="24"/>
                <w:szCs w:val="24"/>
                <w:lang w:val="en-US" w:eastAsia="zh-CN"/>
              </w:rPr>
            </w:pPr>
            <w:r>
              <w:rPr>
                <w:rFonts w:hint="eastAsia" w:eastAsia="宋体" w:cs="Times New Roman"/>
                <w:bCs/>
                <w:iCs/>
                <w:sz w:val="24"/>
                <w:szCs w:val="24"/>
                <w:lang w:val="en-US" w:eastAsia="zh-CN"/>
              </w:rPr>
            </w:r>
            <w:r/>
          </w:p>
        </w:tc>
        <w:tc>
          <w:tcPr>
            <w:shd w:val="clear" w:color="auto" w:fill="auto"/>
            <w:tcW w:w="3764" w:type="dxa"/>
            <w:vAlign w:val="center"/>
            <w:textDirection w:val="lrTb"/>
            <w:noWrap w:val="false"/>
          </w:tcPr>
          <w:p>
            <w:pPr>
              <w:ind w:firstLine="480"/>
              <w:keepLines w:val="0"/>
              <w:keepNext w:val="0"/>
              <w:pageBreakBefore w:val="0"/>
              <w:spacing w:line="400" w:lineRule="exact"/>
              <w:rPr>
                <w:rFonts w:hint="eastAsia" w:eastAsia="宋体" w:cs="Times New Roman"/>
                <w:bCs/>
                <w:iCs/>
                <w:sz w:val="24"/>
                <w:szCs w:val="24"/>
                <w:lang w:val="en-US" w:eastAsia="zh-CN"/>
              </w:rPr>
            </w:pPr>
            <w:r>
              <w:rPr>
                <w:rFonts w:hint="eastAsia" w:eastAsia="宋体" w:cs="Times New Roman"/>
                <w:bCs/>
                <w:iCs/>
                <w:sz w:val="24"/>
                <w:szCs w:val="24"/>
              </w:rPr>
              <w:t xml:space="preserve">其他未列明行业</w:t>
            </w:r>
            <w:r/>
          </w:p>
        </w:tc>
      </w:tr>
    </w:tbl>
    <w:p>
      <w:pPr>
        <w:ind w:right="0"/>
        <w:keepLines w:val="0"/>
        <w:keepNext w:val="0"/>
        <w:pageBreakBefore w:val="0"/>
        <w:spacing w:line="360" w:lineRule="auto"/>
        <w:widowControl w:val="off"/>
        <w:rPr>
          <w:rFonts w:hint="default" w:ascii="宋体" w:hAnsi="宋体" w:eastAsia="宋体" w:cs="宋体"/>
          <w:color w:val="auto"/>
          <w:spacing w:val="9"/>
          <w:sz w:val="24"/>
          <w:szCs w:val="24"/>
          <w:lang w:val="en-US" w:eastAsia="zh-CN"/>
        </w:rPr>
      </w:pPr>
      <w:r/>
      <w:bookmarkStart w:id="178" w:name="_Toc120614281"/>
      <w:r>
        <w:rPr>
          <w:rFonts w:hint="eastAsia" w:ascii="宋体" w:hAnsi="宋体"/>
          <w:b/>
          <w:color w:val="000000"/>
          <w:sz w:val="24"/>
          <w:szCs w:val="24"/>
          <w:lang w:val="en-US" w:eastAsia="zh-CN"/>
        </w:rPr>
        <w:t xml:space="preserve">二、项目需求</w:t>
      </w:r>
      <w:r/>
    </w:p>
    <w:p>
      <w:pPr>
        <w:ind w:left="0" w:right="0" w:firstLine="51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根据《自然资源部关于进一步做好地籍调查工作的通知》（自然资发〔2023〕195号）、《自然资源部办公厅关于加快编制地籍图的通知》（自然资</w:t>
      </w:r>
      <w:r>
        <w:rPr>
          <w:rFonts w:hint="eastAsia" w:ascii="宋体" w:hAnsi="宋体" w:eastAsia="宋体" w:cs="宋体"/>
          <w:color w:val="auto"/>
          <w:spacing w:val="8"/>
          <w:sz w:val="24"/>
          <w:szCs w:val="24"/>
        </w:rPr>
        <w:t xml:space="preserve">办函〔2024〕1481号）、《江苏省自然资源厅关于印发《关于深化开展地籍调查和</w:t>
      </w:r>
      <w:r>
        <w:rPr>
          <w:rFonts w:hint="eastAsia" w:ascii="宋体" w:hAnsi="宋体" w:eastAsia="宋体" w:cs="宋体"/>
          <w:color w:val="auto"/>
          <w:spacing w:val="9"/>
          <w:sz w:val="24"/>
          <w:szCs w:val="24"/>
        </w:rPr>
        <w:t xml:space="preserve">地籍图编制工作的实施方案》的通知》（苏自然</w:t>
      </w:r>
      <w:r>
        <w:rPr>
          <w:rFonts w:hint="eastAsia" w:ascii="宋体" w:hAnsi="宋体" w:eastAsia="宋体" w:cs="宋体"/>
          <w:color w:val="auto"/>
          <w:spacing w:val="8"/>
          <w:sz w:val="24"/>
          <w:szCs w:val="24"/>
        </w:rPr>
        <w:t xml:space="preserve">资函〔2024〕868号）工作要</w:t>
      </w:r>
      <w:r>
        <w:rPr>
          <w:rFonts w:hint="eastAsia" w:ascii="宋体" w:hAnsi="宋体" w:eastAsia="宋体" w:cs="宋体"/>
          <w:color w:val="auto"/>
          <w:spacing w:val="9"/>
          <w:sz w:val="24"/>
          <w:szCs w:val="24"/>
        </w:rPr>
        <w:t xml:space="preserve">求，进一步健全完善全县地籍调查工作机制，加强地籍数据库建设，推动构建全域覆盖、要素齐全、现势有效、权威准确的地籍“一张图”，更好支撑确权登记、服务自然资源管理工作。结合已有的地籍调查成果资料，开展地籍</w:t>
      </w:r>
      <w:r>
        <w:rPr>
          <w:rFonts w:hint="eastAsia" w:ascii="宋体" w:hAnsi="宋体" w:eastAsia="宋体" w:cs="宋体"/>
          <w:color w:val="auto"/>
          <w:spacing w:val="9"/>
          <w:sz w:val="24"/>
          <w:szCs w:val="24"/>
          <w:lang w:val="en-US" w:eastAsia="zh-CN"/>
        </w:rPr>
        <w:t xml:space="preserve">补充</w:t>
      </w:r>
      <w:r>
        <w:rPr>
          <w:rFonts w:hint="eastAsia" w:ascii="宋体" w:hAnsi="宋体" w:eastAsia="宋体" w:cs="宋体"/>
          <w:color w:val="auto"/>
          <w:spacing w:val="9"/>
          <w:sz w:val="24"/>
          <w:szCs w:val="24"/>
        </w:rPr>
        <w:t xml:space="preserve">调查</w:t>
      </w:r>
      <w:r>
        <w:rPr>
          <w:rFonts w:hint="eastAsia" w:ascii="宋体" w:hAnsi="宋体" w:eastAsia="宋体" w:cs="宋体"/>
          <w:color w:val="auto"/>
          <w:spacing w:val="5"/>
          <w:sz w:val="24"/>
          <w:szCs w:val="24"/>
        </w:rPr>
        <w:t xml:space="preserve">和地籍图编制工作。</w:t>
      </w:r>
      <w:r/>
    </w:p>
    <w:p>
      <w:pPr>
        <w:ind w:left="0" w:right="0" w:firstLine="512"/>
        <w:keepLines w:val="0"/>
        <w:keepNext w:val="0"/>
        <w:pageBreakBefore w:val="0"/>
        <w:spacing w:line="360" w:lineRule="auto"/>
        <w:widowControl w:val="off"/>
        <w:rPr>
          <w:rFonts w:hint="eastAsia" w:ascii="宋体" w:hAnsi="宋体" w:eastAsia="宋体" w:cs="宋体"/>
          <w:color w:val="auto"/>
          <w:spacing w:val="8"/>
          <w:position w:val="-1"/>
          <w:sz w:val="24"/>
          <w:szCs w:val="24"/>
        </w:rPr>
      </w:pPr>
      <w:r>
        <w:rPr>
          <w:rFonts w:hint="eastAsia" w:ascii="宋体" w:hAnsi="宋体" w:eastAsia="宋体" w:cs="宋体"/>
          <w:color w:val="auto"/>
          <w:spacing w:val="8"/>
          <w:position w:val="-1"/>
          <w:sz w:val="24"/>
          <w:szCs w:val="24"/>
          <w:lang w:val="en-US" w:eastAsia="zh-CN"/>
        </w:rPr>
        <w:t xml:space="preserve">1.</w:t>
      </w:r>
      <w:r>
        <w:rPr>
          <w:rFonts w:hint="eastAsia" w:ascii="宋体" w:hAnsi="宋体" w:eastAsia="宋体" w:cs="宋体"/>
          <w:color w:val="auto"/>
          <w:spacing w:val="8"/>
          <w:position w:val="-1"/>
          <w:sz w:val="24"/>
          <w:szCs w:val="24"/>
        </w:rPr>
        <w:t xml:space="preserve">工作目标</w:t>
      </w:r>
      <w:r/>
    </w:p>
    <w:p>
      <w:pPr>
        <w:ind w:firstLine="480"/>
        <w:spacing w:line="520" w:lineRule="exact"/>
        <w:rPr>
          <w:rFonts w:hint="eastAsia" w:ascii="宋体" w:hAnsi="宋体" w:eastAsia="宋体" w:cs="宋体"/>
          <w:color w:val="auto"/>
          <w:spacing w:val="9"/>
          <w:sz w:val="24"/>
          <w:szCs w:val="24"/>
        </w:rPr>
      </w:pPr>
      <w:r>
        <w:rPr>
          <w:rFonts w:hint="eastAsia" w:ascii="宋体" w:hAnsi="宋体" w:eastAsia="宋体" w:cs="宋体"/>
          <w:color w:val="auto"/>
          <w:spacing w:val="9"/>
          <w:sz w:val="24"/>
          <w:szCs w:val="24"/>
        </w:rPr>
        <w:t xml:space="preserve">以已有自然资源确权登记、不动产登记、地籍调</w:t>
      </w:r>
      <w:r>
        <w:rPr>
          <w:rFonts w:hint="eastAsia" w:ascii="宋体" w:hAnsi="宋体" w:eastAsia="宋体" w:cs="宋体"/>
          <w:color w:val="auto"/>
          <w:spacing w:val="8"/>
          <w:sz w:val="24"/>
          <w:szCs w:val="24"/>
        </w:rPr>
        <w:t xml:space="preserve">查成果、地形图成果等为基</w:t>
      </w:r>
      <w:r>
        <w:rPr>
          <w:rFonts w:hint="eastAsia" w:ascii="宋体" w:hAnsi="宋体" w:eastAsia="宋体" w:cs="宋体"/>
          <w:color w:val="auto"/>
          <w:spacing w:val="9"/>
          <w:sz w:val="24"/>
          <w:szCs w:val="24"/>
        </w:rPr>
        <w:t xml:space="preserve">础</w:t>
      </w:r>
      <w:r>
        <w:rPr>
          <w:rFonts w:hint="eastAsia" w:ascii="宋体" w:hAnsi="宋体" w:eastAsia="宋体" w:cs="宋体"/>
          <w:color w:val="auto"/>
          <w:spacing w:val="9"/>
          <w:sz w:val="24"/>
          <w:szCs w:val="24"/>
          <w:lang w:eastAsia="zh-CN"/>
        </w:rPr>
        <w:t xml:space="preserve">，</w:t>
      </w:r>
      <w:r>
        <w:rPr>
          <w:rFonts w:hint="eastAsia" w:ascii="宋体" w:hAnsi="宋体" w:cs="宋体"/>
          <w:sz w:val="24"/>
        </w:rPr>
        <w:t xml:space="preserve">2025年底前，完成农村宅基地和集体建设用地地籍调查成果收集整理、地籍调查、数据建库，实现农村宅基地和集体建设用地地籍图全覆盖，数据成果入库上图并汇交到省厅和自然资源部。</w:t>
      </w:r>
      <w:r>
        <w:rPr>
          <w:rFonts w:hint="eastAsia" w:ascii="宋体" w:hAnsi="宋体" w:eastAsia="宋体" w:cs="宋体"/>
          <w:color w:val="auto"/>
          <w:spacing w:val="9"/>
          <w:sz w:val="24"/>
          <w:szCs w:val="24"/>
        </w:rPr>
        <w:t xml:space="preserve">2026年底前，基本完成国有建设用地地籍调查成果收集整理、地籍调查，编制地籍图，入库上图并汇交到省厅和自然资源部。</w:t>
      </w:r>
      <w:r/>
    </w:p>
    <w:p>
      <w:pPr>
        <w:ind w:left="0" w:right="0" w:firstLine="512"/>
        <w:keepLines w:val="0"/>
        <w:keepNext w:val="0"/>
        <w:pageBreakBefore w:val="0"/>
        <w:spacing w:line="360" w:lineRule="auto"/>
        <w:widowControl w:val="off"/>
        <w:rPr>
          <w:rFonts w:hint="eastAsia" w:ascii="宋体" w:hAnsi="宋体" w:eastAsia="宋体" w:cs="宋体"/>
          <w:color w:val="auto"/>
          <w:spacing w:val="8"/>
          <w:position w:val="-1"/>
          <w:sz w:val="24"/>
          <w:szCs w:val="24"/>
        </w:rPr>
      </w:pPr>
      <w:r>
        <w:rPr>
          <w:rFonts w:hint="eastAsia" w:ascii="宋体" w:hAnsi="宋体" w:eastAsia="宋体" w:cs="宋体"/>
          <w:color w:val="auto"/>
          <w:spacing w:val="8"/>
          <w:position w:val="-1"/>
          <w:sz w:val="24"/>
          <w:szCs w:val="24"/>
          <w:lang w:val="en-US" w:eastAsia="zh-CN"/>
        </w:rPr>
        <w:t xml:space="preserve">2.</w:t>
      </w:r>
      <w:r>
        <w:rPr>
          <w:rFonts w:hint="eastAsia" w:ascii="宋体" w:hAnsi="宋体" w:eastAsia="宋体" w:cs="宋体"/>
          <w:color w:val="auto"/>
          <w:spacing w:val="8"/>
          <w:position w:val="-1"/>
          <w:sz w:val="24"/>
          <w:szCs w:val="24"/>
        </w:rPr>
        <w:t xml:space="preserve">工作任务</w:t>
      </w:r>
      <w:r/>
    </w:p>
    <w:p>
      <w:pPr>
        <w:ind w:right="0" w:firstLine="508"/>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7"/>
          <w:sz w:val="24"/>
          <w:szCs w:val="24"/>
          <w:lang w:eastAsia="zh-CN"/>
        </w:rPr>
        <w:t xml:space="preserve">（</w:t>
      </w:r>
      <w:r>
        <w:rPr>
          <w:rFonts w:hint="eastAsia" w:ascii="宋体" w:hAnsi="宋体" w:eastAsia="宋体" w:cs="宋体"/>
          <w:color w:val="auto"/>
          <w:spacing w:val="7"/>
          <w:sz w:val="24"/>
          <w:szCs w:val="24"/>
          <w:lang w:val="en-US" w:eastAsia="zh-CN"/>
        </w:rPr>
        <w:t xml:space="preserve">1</w:t>
      </w:r>
      <w:r>
        <w:rPr>
          <w:rFonts w:hint="eastAsia" w:ascii="宋体" w:hAnsi="宋体" w:eastAsia="宋体" w:cs="宋体"/>
          <w:color w:val="auto"/>
          <w:spacing w:val="7"/>
          <w:sz w:val="24"/>
          <w:szCs w:val="24"/>
          <w:lang w:eastAsia="zh-CN"/>
        </w:rPr>
        <w:t xml:space="preserve">）</w:t>
      </w:r>
      <w:r>
        <w:rPr>
          <w:rFonts w:hint="eastAsia" w:ascii="宋体" w:hAnsi="宋体" w:eastAsia="宋体" w:cs="宋体"/>
          <w:color w:val="auto"/>
          <w:spacing w:val="7"/>
          <w:sz w:val="24"/>
          <w:szCs w:val="24"/>
        </w:rPr>
        <w:t xml:space="preserve">对全域已有的地籍调查数据予以整理与维护，建设数据库。</w:t>
      </w:r>
      <w:r/>
    </w:p>
    <w:p>
      <w:pPr>
        <w:ind w:left="0" w:right="0" w:firstLine="51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8"/>
          <w:sz w:val="24"/>
          <w:szCs w:val="24"/>
          <w:lang w:eastAsia="zh-CN"/>
        </w:rPr>
        <w:t xml:space="preserve">（</w:t>
      </w:r>
      <w:r>
        <w:rPr>
          <w:rFonts w:hint="eastAsia" w:ascii="宋体" w:hAnsi="宋体" w:eastAsia="宋体" w:cs="宋体"/>
          <w:color w:val="auto"/>
          <w:spacing w:val="8"/>
          <w:sz w:val="24"/>
          <w:szCs w:val="24"/>
          <w:lang w:val="en-US" w:eastAsia="zh-CN"/>
        </w:rPr>
        <w:t xml:space="preserve">2</w:t>
      </w:r>
      <w:r>
        <w:rPr>
          <w:rFonts w:hint="eastAsia" w:ascii="宋体" w:hAnsi="宋体" w:eastAsia="宋体" w:cs="宋体"/>
          <w:color w:val="auto"/>
          <w:spacing w:val="8"/>
          <w:sz w:val="24"/>
          <w:szCs w:val="24"/>
          <w:lang w:eastAsia="zh-CN"/>
        </w:rPr>
        <w:t xml:space="preserve">）</w:t>
      </w:r>
      <w:r>
        <w:rPr>
          <w:rFonts w:hint="eastAsia" w:ascii="宋体" w:hAnsi="宋体" w:eastAsia="宋体" w:cs="宋体"/>
          <w:color w:val="auto"/>
          <w:spacing w:val="8"/>
          <w:sz w:val="24"/>
          <w:szCs w:val="24"/>
        </w:rPr>
        <w:t xml:space="preserve">按照</w:t>
      </w:r>
      <w:r>
        <w:rPr>
          <w:rFonts w:hint="eastAsia" w:ascii="宋体" w:hAnsi="宋体" w:eastAsia="宋体" w:cs="宋体"/>
          <w:color w:val="auto"/>
          <w:sz w:val="24"/>
          <w:szCs w:val="24"/>
        </w:rPr>
        <w:t xml:space="preserve">GB</w:t>
      </w:r>
      <w:r>
        <w:rPr>
          <w:rFonts w:hint="eastAsia" w:ascii="宋体" w:hAnsi="宋体" w:eastAsia="宋体" w:cs="宋体"/>
          <w:color w:val="auto"/>
          <w:spacing w:val="8"/>
          <w:sz w:val="24"/>
          <w:szCs w:val="24"/>
        </w:rPr>
        <w:t xml:space="preserve">/T42547-2023《地籍调查规程》、《地籍图编制技术</w:t>
      </w:r>
      <w:r>
        <w:rPr>
          <w:rFonts w:hint="eastAsia" w:ascii="宋体" w:hAnsi="宋体" w:eastAsia="宋体" w:cs="宋体"/>
          <w:color w:val="auto"/>
          <w:spacing w:val="7"/>
          <w:sz w:val="24"/>
          <w:szCs w:val="24"/>
        </w:rPr>
        <w:t xml:space="preserve">规范（试行）》等技术规程规范相关要求，编制1:5</w:t>
      </w:r>
      <w:r>
        <w:rPr>
          <w:rFonts w:hint="eastAsia" w:ascii="宋体" w:hAnsi="宋体" w:eastAsia="宋体" w:cs="宋体"/>
          <w:color w:val="auto"/>
          <w:spacing w:val="6"/>
          <w:sz w:val="24"/>
          <w:szCs w:val="24"/>
        </w:rPr>
        <w:t xml:space="preserve">00地籍图。</w:t>
      </w:r>
      <w:r/>
    </w:p>
    <w:p>
      <w:pPr>
        <w:ind w:left="0" w:right="0" w:firstLine="512"/>
        <w:keepLines w:val="0"/>
        <w:keepNext w:val="0"/>
        <w:pageBreakBefore w:val="0"/>
        <w:spacing w:line="360" w:lineRule="auto"/>
        <w:widowControl w:val="off"/>
        <w:tabs>
          <w:tab w:val="left" w:pos="498" w:leader="none"/>
        </w:tabs>
        <w:rPr>
          <w:rFonts w:hint="eastAsia" w:ascii="宋体" w:hAnsi="宋体" w:eastAsia="宋体" w:cs="宋体"/>
          <w:color w:val="auto"/>
          <w:spacing w:val="8"/>
          <w:position w:val="-1"/>
          <w:sz w:val="24"/>
          <w:szCs w:val="24"/>
        </w:rPr>
      </w:pPr>
      <w:r>
        <w:rPr>
          <w:rFonts w:hint="eastAsia" w:ascii="宋体" w:hAnsi="宋体" w:eastAsia="宋体" w:cs="宋体"/>
          <w:color w:val="auto"/>
          <w:spacing w:val="8"/>
          <w:position w:val="-1"/>
          <w:sz w:val="24"/>
          <w:szCs w:val="24"/>
          <w:lang w:val="en-US" w:eastAsia="zh-CN"/>
        </w:rPr>
        <w:t xml:space="preserve">3.</w:t>
      </w:r>
      <w:r>
        <w:rPr>
          <w:rFonts w:hint="eastAsia" w:ascii="宋体" w:hAnsi="宋体" w:eastAsia="宋体" w:cs="宋体"/>
          <w:color w:val="auto"/>
          <w:spacing w:val="8"/>
          <w:position w:val="-1"/>
          <w:sz w:val="24"/>
          <w:szCs w:val="24"/>
        </w:rPr>
        <w:t xml:space="preserve">作业文件和主要技术要求</w:t>
      </w:r>
      <w:r/>
    </w:p>
    <w:p>
      <w:pPr>
        <w:ind w:left="0" w:right="0" w:firstLine="496"/>
        <w:keepLines w:val="0"/>
        <w:keepNext w:val="0"/>
        <w:pageBreakBefore w:val="0"/>
        <w:spacing w:line="360" w:lineRule="auto"/>
        <w:widowControl w:val="off"/>
        <w:rPr>
          <w:rFonts w:hint="eastAsia" w:ascii="宋体" w:hAnsi="宋体" w:eastAsia="宋体" w:cs="宋体"/>
          <w:color w:val="auto"/>
          <w:spacing w:val="1"/>
          <w:sz w:val="24"/>
          <w:szCs w:val="24"/>
          <w:lang w:eastAsia="zh-CN"/>
        </w:rPr>
      </w:pPr>
      <w:r>
        <w:rPr>
          <w:rFonts w:hint="eastAsia" w:ascii="宋体" w:hAnsi="宋体" w:eastAsia="宋体" w:cs="宋体"/>
          <w:color w:val="auto"/>
          <w:spacing w:val="4"/>
          <w:sz w:val="24"/>
          <w:szCs w:val="24"/>
          <w:lang w:val="en-US" w:eastAsia="zh-CN"/>
        </w:rPr>
        <w:t xml:space="preserve">3.1</w:t>
      </w:r>
      <w:r>
        <w:rPr>
          <w:rFonts w:hint="eastAsia" w:ascii="宋体" w:hAnsi="宋体" w:eastAsia="宋体" w:cs="宋体"/>
          <w:color w:val="auto"/>
          <w:spacing w:val="4"/>
          <w:sz w:val="24"/>
          <w:szCs w:val="24"/>
        </w:rPr>
        <w:t xml:space="preserve">作业文件</w:t>
      </w:r>
      <w:r/>
    </w:p>
    <w:p>
      <w:pPr>
        <w:ind w:left="0" w:right="0" w:firstLine="49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3"/>
          <w:sz w:val="24"/>
          <w:szCs w:val="24"/>
          <w:lang w:val="en-US" w:eastAsia="zh-CN"/>
        </w:rPr>
        <w:t xml:space="preserve">3.</w:t>
      </w:r>
      <w:r>
        <w:rPr>
          <w:rFonts w:hint="eastAsia" w:ascii="宋体" w:hAnsi="宋体" w:eastAsia="宋体" w:cs="宋体"/>
          <w:color w:val="auto"/>
          <w:spacing w:val="3"/>
          <w:sz w:val="24"/>
          <w:szCs w:val="24"/>
        </w:rPr>
        <w:t xml:space="preserve">1.1调查依据</w:t>
      </w:r>
      <w:r/>
    </w:p>
    <w:p>
      <w:pPr>
        <w:numPr>
          <w:ilvl w:val="0"/>
          <w:numId w:val="5"/>
        </w:numPr>
        <w:ind w:left="0" w:right="0" w:firstLine="504"/>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《中华人民共和国土地管理法》</w:t>
      </w:r>
      <w:r/>
    </w:p>
    <w:p>
      <w:pPr>
        <w:numPr>
          <w:ilvl w:val="0"/>
          <w:numId w:val="5"/>
        </w:numPr>
        <w:ind w:left="0" w:right="0" w:firstLine="504"/>
        <w:keepLines w:val="0"/>
        <w:keepNext w:val="0"/>
        <w:pageBreakBefore w:val="0"/>
        <w:spacing w:line="360" w:lineRule="auto"/>
        <w:widowControl w:val="off"/>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《中华人民共和国土地管理法实施条例》</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color w:val="auto"/>
          <w:spacing w:val="5"/>
          <w:sz w:val="24"/>
          <w:szCs w:val="24"/>
        </w:rPr>
      </w:pPr>
      <w:r>
        <w:rPr>
          <w:rFonts w:hint="eastAsia" w:ascii="宋体" w:hAnsi="宋体" w:eastAsia="宋体" w:cs="宋体"/>
          <w:color w:val="auto"/>
          <w:sz w:val="24"/>
          <w:szCs w:val="24"/>
        </w:rPr>
        <w:t xml:space="preserve">GB</w:t>
      </w:r>
      <w:r>
        <w:rPr>
          <w:rFonts w:hint="eastAsia" w:ascii="宋体" w:hAnsi="宋体" w:eastAsia="宋体" w:cs="宋体"/>
          <w:color w:val="auto"/>
          <w:spacing w:val="5"/>
          <w:sz w:val="24"/>
          <w:szCs w:val="24"/>
        </w:rPr>
        <w:t xml:space="preserve">/T2260-2007《中华人民共和国行政区划代码》；</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GB</w:t>
      </w:r>
      <w:r>
        <w:rPr>
          <w:rFonts w:hint="eastAsia" w:ascii="宋体" w:hAnsi="宋体" w:eastAsia="宋体" w:cs="宋体"/>
          <w:color w:val="auto"/>
          <w:spacing w:val="5"/>
          <w:sz w:val="24"/>
          <w:szCs w:val="24"/>
        </w:rPr>
        <w:t xml:space="preserve">/T21010-2017《土地利用现</w:t>
      </w:r>
      <w:r>
        <w:rPr>
          <w:rFonts w:hint="eastAsia" w:ascii="宋体" w:hAnsi="宋体" w:eastAsia="宋体" w:cs="宋体"/>
          <w:color w:val="auto"/>
          <w:spacing w:val="4"/>
          <w:sz w:val="24"/>
          <w:szCs w:val="24"/>
        </w:rPr>
        <w:t xml:space="preserve">状分类》；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color w:val="auto"/>
          <w:spacing w:val="5"/>
          <w:sz w:val="24"/>
          <w:szCs w:val="24"/>
        </w:rPr>
      </w:pPr>
      <w:r>
        <w:rPr>
          <w:rFonts w:hint="eastAsia" w:ascii="宋体" w:hAnsi="宋体" w:eastAsia="宋体" w:cs="宋体"/>
          <w:color w:val="auto"/>
          <w:sz w:val="24"/>
          <w:szCs w:val="24"/>
        </w:rPr>
        <w:t xml:space="preserve">GB</w:t>
      </w:r>
      <w:r>
        <w:rPr>
          <w:rFonts w:hint="eastAsia" w:ascii="宋体" w:hAnsi="宋体" w:eastAsia="宋体" w:cs="宋体"/>
          <w:color w:val="auto"/>
          <w:spacing w:val="5"/>
          <w:sz w:val="24"/>
          <w:szCs w:val="24"/>
        </w:rPr>
        <w:t xml:space="preserve">/T37346-2019《不动产单元设定与代码编制规则》；</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GB</w:t>
      </w:r>
      <w:r>
        <w:rPr>
          <w:rFonts w:hint="eastAsia" w:ascii="宋体" w:hAnsi="宋体" w:eastAsia="宋体" w:cs="宋体"/>
          <w:color w:val="auto"/>
          <w:spacing w:val="4"/>
          <w:sz w:val="24"/>
          <w:szCs w:val="24"/>
        </w:rPr>
        <w:t xml:space="preserve">/T42547-2023《地籍调查规程》；</w:t>
      </w:r>
      <w:r/>
    </w:p>
    <w:p>
      <w:pPr>
        <w:ind w:left="0" w:right="0" w:firstLine="508"/>
        <w:keepLines w:val="0"/>
        <w:keepNext w:val="0"/>
        <w:pageBreakBefore w:val="0"/>
        <w:spacing w:line="360" w:lineRule="auto"/>
        <w:widowControl w:val="off"/>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7）《不动产权籍调查技术方案》（试行</w:t>
      </w:r>
      <w:r>
        <w:rPr>
          <w:rFonts w:hint="eastAsia" w:ascii="宋体" w:hAnsi="宋体" w:eastAsia="宋体" w:cs="宋体"/>
          <w:color w:val="auto"/>
          <w:spacing w:val="10"/>
          <w:sz w:val="24"/>
          <w:szCs w:val="24"/>
        </w:rPr>
        <w:t xml:space="preserve">）（</w:t>
      </w:r>
      <w:r>
        <w:rPr>
          <w:rFonts w:hint="eastAsia" w:ascii="宋体" w:hAnsi="宋体" w:eastAsia="宋体" w:cs="宋体"/>
          <w:color w:val="auto"/>
          <w:spacing w:val="7"/>
          <w:sz w:val="24"/>
          <w:szCs w:val="24"/>
        </w:rPr>
        <w:t xml:space="preserve">国土资发〔2015〕41号）。</w:t>
      </w:r>
      <w:r/>
    </w:p>
    <w:p>
      <w:pPr>
        <w:ind w:left="0" w:right="0" w:firstLine="5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5"/>
          <w:sz w:val="24"/>
          <w:szCs w:val="24"/>
          <w:lang w:val="en-US" w:eastAsia="zh-CN"/>
        </w:rPr>
        <w:t xml:space="preserve">3.</w:t>
      </w:r>
      <w:r>
        <w:rPr>
          <w:rFonts w:hint="eastAsia" w:ascii="宋体" w:hAnsi="宋体" w:eastAsia="宋体" w:cs="宋体"/>
          <w:color w:val="auto"/>
          <w:spacing w:val="5"/>
          <w:sz w:val="24"/>
          <w:szCs w:val="24"/>
        </w:rPr>
        <w:t xml:space="preserve">1.2数据库建设依据</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auto"/>
          <w:spacing w:val="5"/>
          <w:sz w:val="24"/>
          <w:szCs w:val="24"/>
        </w:rPr>
      </w:pPr>
      <w:r>
        <w:rPr>
          <w:rFonts w:hint="eastAsia" w:ascii="宋体" w:hAnsi="宋体" w:eastAsia="宋体" w:cs="宋体"/>
          <w:color w:val="auto"/>
          <w:sz w:val="24"/>
          <w:szCs w:val="24"/>
        </w:rPr>
        <w:t xml:space="preserve">GB</w:t>
      </w:r>
      <w:r>
        <w:rPr>
          <w:rFonts w:hint="eastAsia" w:ascii="宋体" w:hAnsi="宋体" w:eastAsia="宋体" w:cs="宋体"/>
          <w:color w:val="auto"/>
          <w:spacing w:val="5"/>
          <w:sz w:val="24"/>
          <w:szCs w:val="24"/>
        </w:rPr>
        <w:t xml:space="preserve">/T13923-2006《基础地理信息要素分类与代码》；</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TD</w:t>
      </w:r>
      <w:r>
        <w:rPr>
          <w:rFonts w:hint="eastAsia" w:ascii="宋体" w:hAnsi="宋体" w:eastAsia="宋体" w:cs="宋体"/>
          <w:color w:val="auto"/>
          <w:spacing w:val="5"/>
          <w:sz w:val="24"/>
          <w:szCs w:val="24"/>
        </w:rPr>
        <w:t xml:space="preserve">/T1015.1-2024《地籍数据库第1部分：不动产》；</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TD</w:t>
      </w:r>
      <w:r>
        <w:rPr>
          <w:rFonts w:hint="eastAsia" w:ascii="宋体" w:hAnsi="宋体" w:eastAsia="宋体" w:cs="宋体"/>
          <w:color w:val="auto"/>
          <w:spacing w:val="5"/>
          <w:sz w:val="24"/>
          <w:szCs w:val="24"/>
        </w:rPr>
        <w:t xml:space="preserve">/T1016-2007《土地利用数据库</w:t>
      </w:r>
      <w:r>
        <w:rPr>
          <w:rFonts w:hint="eastAsia" w:ascii="宋体" w:hAnsi="宋体" w:eastAsia="宋体" w:cs="宋体"/>
          <w:color w:val="auto"/>
          <w:spacing w:val="4"/>
          <w:sz w:val="24"/>
          <w:szCs w:val="24"/>
        </w:rPr>
        <w:t xml:space="preserve">标准》；</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auto"/>
          <w:spacing w:val="5"/>
          <w:sz w:val="24"/>
          <w:szCs w:val="24"/>
        </w:rPr>
      </w:pPr>
      <w:r>
        <w:rPr>
          <w:rFonts w:hint="eastAsia" w:ascii="宋体" w:hAnsi="宋体" w:eastAsia="宋体" w:cs="宋体"/>
          <w:color w:val="auto"/>
          <w:sz w:val="24"/>
          <w:szCs w:val="24"/>
        </w:rPr>
        <w:t xml:space="preserve">TD</w:t>
      </w:r>
      <w:r>
        <w:rPr>
          <w:rFonts w:hint="eastAsia" w:ascii="宋体" w:hAnsi="宋体" w:eastAsia="宋体" w:cs="宋体"/>
          <w:color w:val="auto"/>
          <w:spacing w:val="5"/>
          <w:sz w:val="24"/>
          <w:szCs w:val="24"/>
        </w:rPr>
        <w:t xml:space="preserve">/T1066-2021《不动产登记数据库标准》；</w:t>
      </w:r>
      <w:r/>
    </w:p>
    <w:p>
      <w:pPr>
        <w:numPr>
          <w:ilvl w:val="0"/>
          <w:numId w:val="6"/>
        </w:numPr>
        <w:ind w:left="0" w:right="0" w:firstLine="504"/>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《地籍图编制技术规范（试行）》。</w:t>
      </w:r>
      <w:r/>
    </w:p>
    <w:p>
      <w:pPr>
        <w:ind w:left="0" w:right="0" w:firstLine="51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8"/>
          <w:sz w:val="24"/>
          <w:szCs w:val="24"/>
          <w:lang w:val="en-US" w:eastAsia="zh-CN"/>
        </w:rPr>
        <w:t xml:space="preserve">3.</w:t>
      </w:r>
      <w:r>
        <w:rPr>
          <w:rFonts w:hint="eastAsia" w:ascii="宋体" w:hAnsi="宋体" w:eastAsia="宋体" w:cs="宋体"/>
          <w:color w:val="auto"/>
          <w:spacing w:val="8"/>
          <w:sz w:val="24"/>
          <w:szCs w:val="24"/>
        </w:rPr>
        <w:t xml:space="preserve">2主要技术指标和规格</w:t>
      </w:r>
      <w:r/>
    </w:p>
    <w:p>
      <w:pPr>
        <w:ind w:left="0" w:right="0" w:firstLine="49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4"/>
          <w:sz w:val="24"/>
          <w:szCs w:val="24"/>
          <w:lang w:val="en-US" w:eastAsia="zh-CN"/>
        </w:rPr>
        <w:t xml:space="preserve">3.</w:t>
      </w:r>
      <w:r>
        <w:rPr>
          <w:rFonts w:hint="eastAsia" w:ascii="宋体" w:hAnsi="宋体" w:eastAsia="宋体" w:cs="宋体"/>
          <w:color w:val="auto"/>
          <w:spacing w:val="4"/>
          <w:sz w:val="24"/>
          <w:szCs w:val="24"/>
        </w:rPr>
        <w:t xml:space="preserve">2.1数学基础</w:t>
      </w:r>
      <w:r/>
    </w:p>
    <w:p>
      <w:pPr>
        <w:ind w:left="0" w:right="0" w:firstLine="51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平面坐标系统：2000国家大地坐标系（</w:t>
      </w:r>
      <w:r>
        <w:rPr>
          <w:rFonts w:hint="eastAsia" w:ascii="宋体" w:hAnsi="宋体" w:eastAsia="宋体" w:cs="宋体"/>
          <w:color w:val="auto"/>
          <w:sz w:val="24"/>
          <w:szCs w:val="24"/>
        </w:rPr>
        <w:t xml:space="preserve">CGCS</w:t>
      </w:r>
      <w:r>
        <w:rPr>
          <w:rFonts w:hint="eastAsia" w:ascii="宋体" w:hAnsi="宋体" w:eastAsia="宋体" w:cs="宋体"/>
          <w:color w:val="auto"/>
          <w:spacing w:val="9"/>
          <w:sz w:val="24"/>
          <w:szCs w:val="24"/>
        </w:rPr>
        <w:t xml:space="preserve">2000），高斯-克吕格</w:t>
      </w:r>
      <w:r>
        <w:rPr>
          <w:rFonts w:hint="eastAsia" w:ascii="宋体" w:hAnsi="宋体" w:eastAsia="宋体" w:cs="宋体"/>
          <w:color w:val="auto"/>
          <w:spacing w:val="8"/>
          <w:sz w:val="24"/>
          <w:szCs w:val="24"/>
        </w:rPr>
        <w:t xml:space="preserve">投影，中央子</w:t>
      </w:r>
      <w:r>
        <w:rPr>
          <w:rFonts w:hint="eastAsia" w:ascii="宋体" w:hAnsi="宋体" w:eastAsia="宋体" w:cs="宋体"/>
          <w:color w:val="auto"/>
          <w:spacing w:val="11"/>
          <w:sz w:val="24"/>
          <w:szCs w:val="24"/>
        </w:rPr>
        <w:t xml:space="preserve">午线为1</w:t>
      </w:r>
      <w:r>
        <w:rPr>
          <w:rFonts w:hint="eastAsia" w:ascii="宋体" w:hAnsi="宋体" w:eastAsia="宋体" w:cs="宋体"/>
          <w:color w:val="auto"/>
          <w:spacing w:val="11"/>
          <w:sz w:val="24"/>
          <w:szCs w:val="24"/>
          <w:lang w:val="en-US" w:eastAsia="zh-CN"/>
        </w:rPr>
        <w:t xml:space="preserve">20</w:t>
      </w:r>
      <w:r>
        <w:rPr>
          <w:rFonts w:hint="eastAsia" w:ascii="宋体" w:hAnsi="宋体" w:eastAsia="宋体" w:cs="宋体"/>
          <w:color w:val="auto"/>
          <w:spacing w:val="11"/>
          <w:sz w:val="24"/>
          <w:szCs w:val="24"/>
        </w:rPr>
        <w:t xml:space="preserve">°,3°分带；</w:t>
      </w:r>
      <w:r/>
    </w:p>
    <w:p>
      <w:pPr>
        <w:ind w:left="0" w:right="0" w:firstLine="5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高程基准：1985国家高程基准。</w:t>
      </w:r>
      <w:r/>
    </w:p>
    <w:p>
      <w:pPr>
        <w:ind w:left="0" w:right="0" w:firstLine="51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基本单元：地籍调查确权登记的基本单元是宗地；房屋调查确权登记的基本单</w:t>
      </w:r>
      <w:r>
        <w:rPr>
          <w:rFonts w:hint="eastAsia" w:ascii="宋体" w:hAnsi="宋体" w:eastAsia="宋体" w:cs="宋体"/>
          <w:color w:val="auto"/>
          <w:spacing w:val="-3"/>
          <w:sz w:val="24"/>
          <w:szCs w:val="24"/>
        </w:rPr>
        <w:t xml:space="preserve">元是户。</w:t>
      </w:r>
      <w:r/>
    </w:p>
    <w:p>
      <w:pPr>
        <w:ind w:left="0" w:right="0" w:firstLine="5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5"/>
          <w:sz w:val="24"/>
          <w:szCs w:val="24"/>
          <w:lang w:val="en-US" w:eastAsia="zh-CN"/>
        </w:rPr>
        <w:t xml:space="preserve">3.</w:t>
      </w:r>
      <w:r>
        <w:rPr>
          <w:rFonts w:hint="eastAsia" w:ascii="宋体" w:hAnsi="宋体" w:eastAsia="宋体" w:cs="宋体"/>
          <w:color w:val="auto"/>
          <w:spacing w:val="5"/>
          <w:sz w:val="24"/>
          <w:szCs w:val="24"/>
        </w:rPr>
        <w:t xml:space="preserve">2.2计量单位</w:t>
      </w:r>
      <w:r/>
    </w:p>
    <w:p>
      <w:pPr>
        <w:ind w:left="0" w:right="0" w:firstLine="5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坐标单位采用米（m</w:t>
      </w:r>
      <w:r>
        <w:rPr>
          <w:rFonts w:hint="eastAsia" w:ascii="宋体" w:hAnsi="宋体" w:eastAsia="宋体" w:cs="宋体"/>
          <w:color w:val="auto"/>
          <w:spacing w:val="9"/>
          <w:sz w:val="24"/>
          <w:szCs w:val="24"/>
        </w:rPr>
        <w:t xml:space="preserve">），</w:t>
      </w:r>
      <w:r>
        <w:rPr>
          <w:rFonts w:hint="eastAsia" w:ascii="宋体" w:hAnsi="宋体" w:eastAsia="宋体" w:cs="宋体"/>
          <w:color w:val="auto"/>
          <w:spacing w:val="5"/>
          <w:sz w:val="24"/>
          <w:szCs w:val="24"/>
        </w:rPr>
        <w:t xml:space="preserve">保留三位小数；长度单位采用米(m)，保留两位小数；</w:t>
      </w:r>
      <w:r/>
    </w:p>
    <w:p>
      <w:pPr>
        <w:ind w:left="0" w:right="0" w:firstLine="504"/>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面积计算单位采用平方米(m²)，保留两位小数。</w:t>
      </w:r>
      <w:r/>
    </w:p>
    <w:p>
      <w:pPr>
        <w:ind w:left="0" w:right="0" w:firstLine="504"/>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lang w:val="en-US" w:eastAsia="zh-CN"/>
        </w:rPr>
        <w:t xml:space="preserve">3</w:t>
      </w:r>
      <w:r>
        <w:rPr>
          <w:rFonts w:hint="eastAsia" w:ascii="宋体" w:hAnsi="宋体" w:eastAsia="宋体" w:cs="宋体"/>
          <w:color w:val="auto"/>
          <w:spacing w:val="6"/>
          <w:sz w:val="24"/>
          <w:szCs w:val="24"/>
        </w:rPr>
        <w:t xml:space="preserve">.</w:t>
      </w:r>
      <w:r>
        <w:rPr>
          <w:rFonts w:hint="eastAsia" w:ascii="宋体" w:hAnsi="宋体" w:eastAsia="宋体" w:cs="宋体"/>
          <w:color w:val="auto"/>
          <w:spacing w:val="6"/>
          <w:sz w:val="24"/>
          <w:szCs w:val="24"/>
          <w:lang w:val="en-US" w:eastAsia="zh-CN"/>
        </w:rPr>
        <w:t xml:space="preserve">2.</w:t>
      </w:r>
      <w:r>
        <w:rPr>
          <w:rFonts w:hint="eastAsia" w:ascii="宋体" w:hAnsi="宋体" w:eastAsia="宋体" w:cs="宋体"/>
          <w:color w:val="auto"/>
          <w:spacing w:val="6"/>
          <w:sz w:val="24"/>
          <w:szCs w:val="24"/>
        </w:rPr>
        <w:t xml:space="preserve">3成图比例尺</w:t>
      </w:r>
      <w:r>
        <w:rPr>
          <w:rFonts w:hint="eastAsia" w:ascii="宋体" w:hAnsi="宋体" w:eastAsia="宋体" w:cs="宋体"/>
          <w:color w:val="auto"/>
          <w:spacing w:val="-4"/>
          <w:sz w:val="24"/>
          <w:szCs w:val="24"/>
        </w:rPr>
        <w:t xml:space="preserve">1:500。</w:t>
      </w:r>
      <w:r/>
    </w:p>
    <w:p>
      <w:pPr>
        <w:ind w:left="0" w:right="0" w:firstLine="49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4"/>
          <w:sz w:val="24"/>
          <w:szCs w:val="24"/>
          <w:lang w:val="en-US" w:eastAsia="zh-CN"/>
        </w:rPr>
        <w:t xml:space="preserve">3</w:t>
      </w:r>
      <w:r>
        <w:rPr>
          <w:rFonts w:hint="eastAsia" w:ascii="宋体" w:hAnsi="宋体" w:eastAsia="宋体" w:cs="宋体"/>
          <w:color w:val="auto"/>
          <w:spacing w:val="4"/>
          <w:sz w:val="24"/>
          <w:szCs w:val="24"/>
        </w:rPr>
        <w:t xml:space="preserve">.</w:t>
      </w:r>
      <w:r>
        <w:rPr>
          <w:rFonts w:hint="eastAsia" w:ascii="宋体" w:hAnsi="宋体" w:eastAsia="宋体" w:cs="宋体"/>
          <w:color w:val="auto"/>
          <w:spacing w:val="4"/>
          <w:sz w:val="24"/>
          <w:szCs w:val="24"/>
          <w:lang w:val="en-US" w:eastAsia="zh-CN"/>
        </w:rPr>
        <w:t xml:space="preserve">2.</w:t>
      </w:r>
      <w:r>
        <w:rPr>
          <w:rFonts w:hint="eastAsia" w:ascii="宋体" w:hAnsi="宋体" w:eastAsia="宋体" w:cs="宋体"/>
          <w:color w:val="auto"/>
          <w:spacing w:val="4"/>
          <w:sz w:val="24"/>
          <w:szCs w:val="24"/>
        </w:rPr>
        <w:t xml:space="preserve">4成图规格</w:t>
      </w:r>
      <w:r/>
    </w:p>
    <w:p>
      <w:pPr>
        <w:ind w:left="0" w:right="0" w:firstLine="5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1）分幅地籍图</w:t>
      </w:r>
      <w:r/>
    </w:p>
    <w:p>
      <w:pPr>
        <w:ind w:left="0" w:right="0" w:firstLine="516"/>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地籍图采用1:500的正方形分幅（50</w:t>
      </w:r>
      <w:r>
        <w:rPr>
          <w:rFonts w:hint="eastAsia" w:ascii="宋体" w:hAnsi="宋体" w:eastAsia="宋体" w:cs="宋体"/>
          <w:color w:val="auto"/>
          <w:sz w:val="24"/>
          <w:szCs w:val="24"/>
        </w:rPr>
        <w:t xml:space="preserve">cm</w:t>
      </w:r>
      <w:r>
        <w:rPr>
          <w:rFonts w:hint="eastAsia" w:ascii="宋体" w:hAnsi="宋体" w:eastAsia="宋体" w:cs="宋体"/>
          <w:color w:val="auto"/>
          <w:spacing w:val="9"/>
          <w:sz w:val="24"/>
          <w:szCs w:val="24"/>
        </w:rPr>
        <w:t xml:space="preserve">×50</w:t>
      </w:r>
      <w:r>
        <w:rPr>
          <w:rFonts w:hint="eastAsia" w:ascii="宋体" w:hAnsi="宋体" w:eastAsia="宋体" w:cs="宋体"/>
          <w:color w:val="auto"/>
          <w:sz w:val="24"/>
          <w:szCs w:val="24"/>
        </w:rPr>
        <w:t xml:space="preserve">cm</w:t>
      </w:r>
      <w:r>
        <w:rPr>
          <w:rFonts w:hint="eastAsia" w:ascii="宋体" w:hAnsi="宋体" w:eastAsia="宋体" w:cs="宋体"/>
          <w:color w:val="auto"/>
          <w:spacing w:val="9"/>
          <w:sz w:val="24"/>
          <w:szCs w:val="24"/>
        </w:rPr>
        <w:t xml:space="preserve">）为单位输出，图幅</w:t>
      </w:r>
      <w:r>
        <w:rPr>
          <w:rFonts w:hint="eastAsia" w:ascii="宋体" w:hAnsi="宋体" w:eastAsia="宋体" w:cs="宋体"/>
          <w:color w:val="auto"/>
          <w:spacing w:val="8"/>
          <w:sz w:val="24"/>
          <w:szCs w:val="24"/>
        </w:rPr>
        <w:t xml:space="preserve">编号按照图廓</w:t>
      </w:r>
      <w:r>
        <w:rPr>
          <w:rFonts w:hint="eastAsia" w:ascii="宋体" w:hAnsi="宋体" w:eastAsia="宋体" w:cs="宋体"/>
          <w:color w:val="auto"/>
          <w:spacing w:val="9"/>
          <w:sz w:val="24"/>
          <w:szCs w:val="24"/>
        </w:rPr>
        <w:t xml:space="preserve">西南角坐标公里数编号，X坐标在前，Y坐标在后，中间用短横线连接(取小数点</w:t>
      </w:r>
      <w:r>
        <w:rPr>
          <w:rFonts w:hint="eastAsia" w:ascii="宋体" w:hAnsi="宋体" w:eastAsia="宋体" w:cs="宋体"/>
          <w:color w:val="auto"/>
          <w:spacing w:val="5"/>
          <w:sz w:val="24"/>
          <w:szCs w:val="24"/>
        </w:rPr>
        <w:t xml:space="preserve">前二位、后二位)，如12.00-27.00。</w:t>
      </w:r>
      <w:r/>
    </w:p>
    <w:p>
      <w:pPr>
        <w:ind w:left="0" w:right="0" w:firstLine="508"/>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图名应选用图幅内有方位意义的主要地物名称，全调查区不得重名。</w:t>
      </w:r>
      <w:r/>
    </w:p>
    <w:p>
      <w:pPr>
        <w:ind w:left="0" w:right="0" w:firstLine="504"/>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2）宗地图</w:t>
      </w:r>
      <w:r/>
    </w:p>
    <w:p>
      <w:pPr>
        <w:ind w:left="0" w:right="0" w:firstLine="51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宗地图幅面为A4纸张大小。宗地图的比例尺根据宗地面积大小在1:10</w:t>
      </w:r>
      <w:r>
        <w:rPr>
          <w:rFonts w:hint="eastAsia" w:ascii="宋体" w:hAnsi="宋体" w:eastAsia="宋体" w:cs="宋体"/>
          <w:color w:val="auto"/>
          <w:spacing w:val="7"/>
          <w:sz w:val="24"/>
          <w:szCs w:val="24"/>
        </w:rPr>
        <w:t xml:space="preserve">0-1:1000</w:t>
      </w:r>
      <w:r>
        <w:rPr>
          <w:rFonts w:hint="eastAsia" w:ascii="宋体" w:hAnsi="宋体" w:eastAsia="宋体" w:cs="宋体"/>
          <w:color w:val="auto"/>
          <w:spacing w:val="6"/>
          <w:sz w:val="24"/>
          <w:szCs w:val="24"/>
        </w:rPr>
        <w:t xml:space="preserve">之间适当选用，比例尺分母为50的整数倍。</w:t>
      </w:r>
      <w:r/>
    </w:p>
    <w:p>
      <w:pPr>
        <w:ind w:left="0" w:right="0" w:firstLine="508"/>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3）房产分层分户图</w:t>
      </w:r>
      <w:r/>
    </w:p>
    <w:p>
      <w:pPr>
        <w:ind w:left="0" w:right="0" w:firstLine="51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房产分层分户图图幅面为A4纸张大小，比例尺根据房屋占地面积大小在1:100-</w:t>
      </w:r>
      <w:r>
        <w:rPr>
          <w:rFonts w:hint="eastAsia" w:ascii="宋体" w:hAnsi="宋体" w:eastAsia="宋体" w:cs="宋体"/>
          <w:color w:val="auto"/>
          <w:spacing w:val="5"/>
          <w:sz w:val="24"/>
          <w:szCs w:val="24"/>
        </w:rPr>
        <w:t xml:space="preserve">1:1000之间适当选用，比例尺分母为50的整数倍。</w:t>
      </w:r>
      <w:r/>
    </w:p>
    <w:p>
      <w:pPr>
        <w:ind w:left="0" w:right="0" w:firstLine="51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8"/>
          <w:sz w:val="24"/>
          <w:szCs w:val="24"/>
          <w:lang w:val="en-US" w:eastAsia="zh-CN"/>
        </w:rPr>
        <w:t xml:space="preserve">3</w:t>
      </w:r>
      <w:r>
        <w:rPr>
          <w:rFonts w:hint="eastAsia" w:ascii="宋体" w:hAnsi="宋体" w:eastAsia="宋体" w:cs="宋体"/>
          <w:color w:val="auto"/>
          <w:spacing w:val="8"/>
          <w:sz w:val="24"/>
          <w:szCs w:val="24"/>
        </w:rPr>
        <w:t xml:space="preserve">.</w:t>
      </w:r>
      <w:r>
        <w:rPr>
          <w:rFonts w:hint="eastAsia" w:ascii="宋体" w:hAnsi="宋体" w:eastAsia="宋体" w:cs="宋体"/>
          <w:color w:val="auto"/>
          <w:spacing w:val="8"/>
          <w:sz w:val="24"/>
          <w:szCs w:val="24"/>
          <w:lang w:val="en-US" w:eastAsia="zh-CN"/>
        </w:rPr>
        <w:t xml:space="preserve">2.</w:t>
      </w:r>
      <w:r>
        <w:rPr>
          <w:rFonts w:hint="eastAsia" w:ascii="宋体" w:hAnsi="宋体" w:eastAsia="宋体" w:cs="宋体"/>
          <w:color w:val="auto"/>
          <w:spacing w:val="8"/>
          <w:sz w:val="24"/>
          <w:szCs w:val="24"/>
        </w:rPr>
        <w:t xml:space="preserve">5不动产单元设定与代码编制规则</w:t>
      </w:r>
      <w:r/>
    </w:p>
    <w:p>
      <w:pPr>
        <w:ind w:left="0" w:right="0" w:firstLine="51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按照每个不动产单元应具有唯一代码的基本要求，依据</w:t>
      </w:r>
      <w:r>
        <w:rPr>
          <w:rFonts w:hint="eastAsia" w:ascii="宋体" w:hAnsi="宋体" w:eastAsia="宋体" w:cs="宋体"/>
          <w:color w:val="auto"/>
          <w:sz w:val="24"/>
          <w:szCs w:val="24"/>
        </w:rPr>
        <w:t xml:space="preserve">GB</w:t>
      </w:r>
      <w:r>
        <w:rPr>
          <w:rFonts w:hint="eastAsia" w:ascii="宋体" w:hAnsi="宋体" w:eastAsia="宋体" w:cs="宋体"/>
          <w:color w:val="auto"/>
          <w:spacing w:val="9"/>
          <w:sz w:val="24"/>
          <w:szCs w:val="24"/>
        </w:rPr>
        <w:t xml:space="preserve">/T70</w:t>
      </w:r>
      <w:r>
        <w:rPr>
          <w:rFonts w:hint="eastAsia" w:ascii="宋体" w:hAnsi="宋体" w:eastAsia="宋体" w:cs="宋体"/>
          <w:color w:val="auto"/>
          <w:spacing w:val="8"/>
          <w:sz w:val="24"/>
          <w:szCs w:val="24"/>
        </w:rPr>
        <w:t xml:space="preserve">27《信息分类和</w:t>
      </w:r>
      <w:r>
        <w:rPr>
          <w:rFonts w:hint="eastAsia" w:ascii="宋体" w:hAnsi="宋体" w:eastAsia="宋体" w:cs="宋体"/>
          <w:color w:val="auto"/>
          <w:spacing w:val="9"/>
          <w:sz w:val="24"/>
          <w:szCs w:val="24"/>
        </w:rPr>
        <w:t xml:space="preserve">编码的基本原则与方法》规定的信息分类原则和方法，不动产单元代码采用七</w:t>
      </w:r>
      <w:r>
        <w:rPr>
          <w:rFonts w:hint="eastAsia" w:ascii="宋体" w:hAnsi="宋体" w:eastAsia="宋体" w:cs="宋体"/>
          <w:color w:val="auto"/>
          <w:spacing w:val="7"/>
          <w:sz w:val="24"/>
          <w:szCs w:val="24"/>
        </w:rPr>
        <w:t xml:space="preserve">层28位层次码结构，由宗地代码与定着物代码构成。</w:t>
      </w:r>
      <w:r/>
    </w:p>
    <w:p>
      <w:pPr>
        <w:ind w:left="0" w:right="0" w:firstLine="51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宗地代码为五层19位层次码，采用</w:t>
      </w:r>
      <w:r>
        <w:rPr>
          <w:rFonts w:hint="eastAsia" w:ascii="宋体" w:hAnsi="宋体" w:eastAsia="宋体" w:cs="宋体"/>
          <w:color w:val="auto"/>
          <w:sz w:val="24"/>
          <w:szCs w:val="24"/>
        </w:rPr>
        <w:t xml:space="preserve">GB</w:t>
      </w:r>
      <w:r>
        <w:rPr>
          <w:rFonts w:hint="eastAsia" w:ascii="宋体" w:hAnsi="宋体" w:eastAsia="宋体" w:cs="宋体"/>
          <w:color w:val="auto"/>
          <w:spacing w:val="8"/>
          <w:sz w:val="24"/>
          <w:szCs w:val="24"/>
        </w:rPr>
        <w:t xml:space="preserve">/T42547-2023《地籍调查规程》规</w:t>
      </w:r>
      <w:r>
        <w:rPr>
          <w:rFonts w:hint="eastAsia" w:ascii="宋体" w:hAnsi="宋体" w:eastAsia="宋体" w:cs="宋体"/>
          <w:color w:val="auto"/>
          <w:spacing w:val="7"/>
          <w:sz w:val="24"/>
          <w:szCs w:val="24"/>
        </w:rPr>
        <w:t xml:space="preserve">定的编</w:t>
      </w:r>
      <w:r>
        <w:rPr>
          <w:rFonts w:hint="eastAsia" w:ascii="宋体" w:hAnsi="宋体" w:eastAsia="宋体" w:cs="宋体"/>
          <w:color w:val="auto"/>
          <w:spacing w:val="9"/>
          <w:sz w:val="24"/>
          <w:szCs w:val="24"/>
        </w:rPr>
        <w:t xml:space="preserve">码规则，按层次分别表示县级行政区划、地籍区、地籍子区、宗地特征码、宗</w:t>
      </w:r>
      <w:r>
        <w:rPr>
          <w:rFonts w:hint="eastAsia" w:ascii="宋体" w:hAnsi="宋体" w:eastAsia="宋体" w:cs="宋体"/>
          <w:color w:val="auto"/>
          <w:spacing w:val="8"/>
          <w:sz w:val="24"/>
          <w:szCs w:val="24"/>
        </w:rPr>
        <w:t xml:space="preserve">地顺序号。更新宗地，则在地籍子区最大宗地代码后（取整百数）续编。</w:t>
      </w:r>
      <w:r/>
    </w:p>
    <w:p>
      <w:pPr>
        <w:ind w:left="0" w:right="0" w:firstLine="51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定着物代码为二层9位层次码，按层次分别表示定着物特征码、定着物单元编</w:t>
      </w:r>
      <w:r>
        <w:rPr>
          <w:rFonts w:hint="eastAsia" w:ascii="宋体" w:hAnsi="宋体" w:eastAsia="宋体" w:cs="宋体"/>
          <w:color w:val="auto"/>
          <w:spacing w:val="-9"/>
          <w:sz w:val="24"/>
          <w:szCs w:val="24"/>
        </w:rPr>
        <w:t xml:space="preserve">号。</w:t>
      </w:r>
      <w:r/>
    </w:p>
    <w:p>
      <w:pPr>
        <w:ind w:left="0" w:right="0" w:firstLine="504"/>
        <w:keepLines w:val="0"/>
        <w:keepNext w:val="0"/>
        <w:pageBreakBefore w:val="0"/>
        <w:spacing w:line="360" w:lineRule="auto"/>
        <w:widowControl w:val="off"/>
        <w:rPr>
          <w:rFonts w:hint="eastAsia" w:ascii="宋体" w:hAnsi="宋体" w:eastAsia="宋体" w:cs="宋体"/>
          <w:color w:val="auto"/>
          <w:spacing w:val="5"/>
          <w:sz w:val="24"/>
          <w:szCs w:val="24"/>
        </w:rPr>
      </w:pPr>
      <w:r>
        <w:rPr>
          <w:rFonts w:hint="eastAsia" w:ascii="宋体" w:hAnsi="宋体" w:eastAsia="宋体" w:cs="宋体"/>
          <w:color w:val="auto"/>
          <w:spacing w:val="6"/>
          <w:sz w:val="24"/>
          <w:szCs w:val="24"/>
        </w:rPr>
        <w:t xml:space="preserve">不动产单元代码结构如图2-1所示</w:t>
      </w:r>
      <w:r/>
    </w:p>
    <w:p>
      <w:pPr>
        <w:ind w:firstLine="420"/>
        <w:rPr>
          <w:rFonts w:hint="eastAsia" w:ascii="宋体" w:hAnsi="宋体" w:eastAsia="宋体" w:cs="宋体"/>
          <w:szCs w:val="20"/>
          <w:lang w:val="en-US" w:eastAsia="zh-CN"/>
        </w:rPr>
      </w:pPr>
      <w:r>
        <w:rPr>
          <w:rFonts w:hint="eastAsia" w:ascii="宋体" w:hAnsi="宋体" w:eastAsia="宋体" w:cs="宋体"/>
          <w:szCs w:val="20"/>
          <w:lang w:val="en-US" w:eastAsia="zh-CN"/>
        </w:rPr>
        <mc:AlternateContent>
          <mc:Choice Requires="wpg">
            <w:drawing>
              <wp:inline xmlns:wp="http://schemas.openxmlformats.org/drawingml/2006/wordprocessingDrawing" distT="0" distB="0" distL="0" distR="0">
                <wp:extent cx="3944620" cy="2397760"/>
                <wp:effectExtent l="0" t="0" r="17780" b="25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3944620" cy="239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0.6pt;height:188.8pt;mso-wrap-distance-left:0.0pt;mso-wrap-distance-top:0.0pt;mso-wrap-distance-right:0.0pt;mso-wrap-distance-bottom:0.0pt;" stroked="f">
                <v:path textboxrect="0,0,0,0"/>
                <v:imagedata r:id="rId11" o:title=""/>
              </v:shape>
            </w:pict>
          </mc:Fallback>
        </mc:AlternateContent>
      </w:r>
      <w:r/>
    </w:p>
    <w:p>
      <w:r/>
      <w:r/>
    </w:p>
    <w:p>
      <w:pPr>
        <w:ind w:left="0" w:right="0" w:firstLine="504"/>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图</w:t>
      </w:r>
      <w:r>
        <w:rPr>
          <w:rFonts w:hint="eastAsia" w:ascii="宋体" w:hAnsi="宋体" w:cs="宋体"/>
          <w:color w:val="auto"/>
          <w:spacing w:val="6"/>
          <w:sz w:val="24"/>
          <w:szCs w:val="24"/>
          <w:lang w:val="en-US" w:eastAsia="zh-CN"/>
        </w:rPr>
        <w:t xml:space="preserve">2</w:t>
      </w:r>
      <w:r>
        <w:rPr>
          <w:rFonts w:hint="eastAsia" w:ascii="宋体" w:hAnsi="宋体" w:eastAsia="宋体" w:cs="宋体"/>
          <w:color w:val="auto"/>
          <w:spacing w:val="6"/>
          <w:sz w:val="24"/>
          <w:szCs w:val="24"/>
        </w:rPr>
        <w:t xml:space="preserve">-1不动产单元代码结构图</w:t>
      </w:r>
      <w:r/>
    </w:p>
    <w:p>
      <w:pPr>
        <w:ind w:left="0" w:right="0" w:firstLine="51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第一层次为县级行政区划，代码为6位，采用</w:t>
      </w:r>
      <w:r>
        <w:rPr>
          <w:rFonts w:hint="eastAsia" w:ascii="宋体" w:hAnsi="宋体" w:eastAsia="宋体" w:cs="宋体"/>
          <w:color w:val="auto"/>
          <w:sz w:val="24"/>
          <w:szCs w:val="24"/>
        </w:rPr>
        <w:t xml:space="preserve">GB</w:t>
      </w:r>
      <w:r>
        <w:rPr>
          <w:rFonts w:hint="eastAsia" w:ascii="宋体" w:hAnsi="宋体" w:eastAsia="宋体" w:cs="宋体"/>
          <w:color w:val="auto"/>
          <w:spacing w:val="9"/>
          <w:sz w:val="24"/>
          <w:szCs w:val="24"/>
        </w:rPr>
        <w:t xml:space="preserve">/T226</w:t>
      </w:r>
      <w:r>
        <w:rPr>
          <w:rFonts w:hint="eastAsia" w:ascii="宋体" w:hAnsi="宋体" w:eastAsia="宋体" w:cs="宋体"/>
          <w:color w:val="auto"/>
          <w:spacing w:val="8"/>
          <w:sz w:val="24"/>
          <w:szCs w:val="24"/>
        </w:rPr>
        <w:t xml:space="preserve">0《中华人民共和国行政</w:t>
      </w:r>
      <w:r>
        <w:rPr>
          <w:rFonts w:hint="eastAsia" w:ascii="宋体" w:hAnsi="宋体" w:eastAsia="宋体" w:cs="宋体"/>
          <w:color w:val="auto"/>
          <w:spacing w:val="5"/>
          <w:sz w:val="24"/>
          <w:szCs w:val="24"/>
        </w:rPr>
        <w:t xml:space="preserve">区划代码》规定的行政区划代码。</w:t>
      </w:r>
      <w:r/>
    </w:p>
    <w:p>
      <w:pPr>
        <w:ind w:left="0" w:right="0" w:firstLine="504"/>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第二层次为地籍区，代码为3位，码值为000~999。</w:t>
      </w:r>
      <w:r/>
    </w:p>
    <w:p>
      <w:pPr>
        <w:ind w:left="0" w:right="0" w:firstLine="504"/>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第三层次为地籍子区，代码为3位，码值为000~999。</w:t>
      </w:r>
      <w:r/>
    </w:p>
    <w:p>
      <w:pPr>
        <w:ind w:left="0" w:right="0" w:firstLine="516"/>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第四层次为宗地特征码，代码为2位。其中：第1位用J表示。“J”表示集</w:t>
      </w:r>
      <w:r>
        <w:rPr>
          <w:rFonts w:hint="eastAsia" w:ascii="宋体" w:hAnsi="宋体" w:eastAsia="宋体" w:cs="宋体"/>
          <w:color w:val="auto"/>
          <w:spacing w:val="8"/>
          <w:sz w:val="24"/>
          <w:szCs w:val="24"/>
        </w:rPr>
        <w:t xml:space="preserve">体土</w:t>
      </w:r>
      <w:r>
        <w:rPr>
          <w:rFonts w:hint="eastAsia" w:ascii="宋体" w:hAnsi="宋体" w:eastAsia="宋体" w:cs="宋体"/>
          <w:color w:val="auto"/>
          <w:spacing w:val="12"/>
          <w:sz w:val="24"/>
          <w:szCs w:val="24"/>
        </w:rPr>
        <w:t xml:space="preserve">地所有权。第2位用B、C表示。“B”表示建设用地使用权宗地（地表</w:t>
      </w:r>
      <w:r>
        <w:rPr>
          <w:rFonts w:hint="eastAsia" w:ascii="宋体" w:hAnsi="宋体" w:eastAsia="宋体" w:cs="宋体"/>
          <w:color w:val="auto"/>
          <w:spacing w:val="13"/>
          <w:sz w:val="24"/>
          <w:szCs w:val="24"/>
        </w:rPr>
        <w:t xml:space="preserve">），</w:t>
      </w:r>
      <w:r>
        <w:rPr>
          <w:rFonts w:hint="eastAsia" w:ascii="宋体" w:hAnsi="宋体" w:eastAsia="宋体" w:cs="宋体"/>
          <w:color w:val="auto"/>
          <w:spacing w:val="11"/>
          <w:sz w:val="24"/>
          <w:szCs w:val="24"/>
        </w:rPr>
        <w:t xml:space="preserve">“C”</w:t>
      </w:r>
      <w:r>
        <w:rPr>
          <w:rFonts w:hint="eastAsia" w:ascii="宋体" w:hAnsi="宋体" w:eastAsia="宋体" w:cs="宋体"/>
          <w:color w:val="auto"/>
          <w:spacing w:val="5"/>
          <w:sz w:val="24"/>
          <w:szCs w:val="24"/>
        </w:rPr>
        <w:t xml:space="preserve">表示宅基地使用权宗地。</w:t>
      </w:r>
      <w:r/>
    </w:p>
    <w:p>
      <w:pPr>
        <w:ind w:left="0" w:right="0" w:firstLine="51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第五层次为宗地顺序号，代码为5位，码值为00001~99999，在相应的宗地特征</w:t>
      </w:r>
      <w:r>
        <w:rPr>
          <w:rFonts w:hint="eastAsia" w:ascii="宋体" w:hAnsi="宋体" w:eastAsia="宋体" w:cs="宋体"/>
          <w:color w:val="auto"/>
          <w:spacing w:val="2"/>
          <w:sz w:val="24"/>
          <w:szCs w:val="24"/>
        </w:rPr>
        <w:t xml:space="preserve">码后顺序编号。</w:t>
      </w:r>
      <w:r/>
    </w:p>
    <w:p>
      <w:pPr>
        <w:ind w:left="0" w:right="0" w:firstLine="51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第六层次为定着物特征码，代码为1位，用F、W表示。“F”表示房</w:t>
      </w:r>
      <w:r>
        <w:rPr>
          <w:rFonts w:hint="eastAsia" w:ascii="宋体" w:hAnsi="宋体" w:eastAsia="宋体" w:cs="宋体"/>
          <w:color w:val="auto"/>
          <w:spacing w:val="7"/>
          <w:sz w:val="24"/>
          <w:szCs w:val="24"/>
        </w:rPr>
        <w:t xml:space="preserve">屋建筑物、</w:t>
      </w:r>
      <w:r>
        <w:rPr>
          <w:rFonts w:hint="eastAsia" w:ascii="宋体" w:hAnsi="宋体" w:eastAsia="宋体" w:cs="宋体"/>
          <w:color w:val="auto"/>
          <w:spacing w:val="5"/>
          <w:sz w:val="24"/>
          <w:szCs w:val="24"/>
        </w:rPr>
        <w:t xml:space="preserve">构筑物，“W”表示无定着物。</w:t>
      </w:r>
      <w:r/>
    </w:p>
    <w:p>
      <w:pPr>
        <w:ind w:left="0" w:right="0" w:firstLine="516"/>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第七层次为定着物单元编号，代码为8位，定着物为房屋的，定着物单元在使用权宗地内应具有唯一编号。前4位表示房屋的幢号，房屋幢号在使用权宗地内统</w:t>
      </w:r>
      <w:r>
        <w:rPr>
          <w:rFonts w:hint="eastAsia" w:ascii="宋体" w:hAnsi="宋体" w:eastAsia="宋体" w:cs="宋体"/>
          <w:color w:val="auto"/>
          <w:spacing w:val="8"/>
          <w:sz w:val="24"/>
          <w:szCs w:val="24"/>
        </w:rPr>
        <w:t xml:space="preserve">一编号，码值为0001～9999；后4位表示房屋的户号，房屋户号在每幢房屋内统</w:t>
      </w:r>
      <w:r>
        <w:rPr>
          <w:rFonts w:hint="eastAsia" w:ascii="宋体" w:hAnsi="宋体" w:eastAsia="宋体" w:cs="宋体"/>
          <w:color w:val="auto"/>
          <w:spacing w:val="4"/>
          <w:sz w:val="24"/>
          <w:szCs w:val="24"/>
        </w:rPr>
        <w:t xml:space="preserve">一编号，码值为0001～9999。</w:t>
      </w:r>
      <w:r/>
    </w:p>
    <w:p>
      <w:pPr>
        <w:ind w:left="0" w:right="0" w:firstLine="47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3质量要求：</w:t>
      </w:r>
      <w:r/>
    </w:p>
    <w:p>
      <w:pPr>
        <w:pStyle w:val="879"/>
        <w:ind w:left="0" w:right="0" w:firstLine="50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pacing w:val="7"/>
          <w:sz w:val="24"/>
          <w:szCs w:val="24"/>
          <w:highlight w:val="none"/>
        </w:rPr>
        <w:t xml:space="preserve">数据成果通过市、省级检查，并按省厅要求汇交成果。</w:t>
      </w:r>
      <w:r/>
    </w:p>
    <w:p>
      <w:pPr>
        <w:ind w:right="-143"/>
        <w:keepLines w:val="0"/>
        <w:keepNext w:val="0"/>
        <w:pageBreakBefore w:val="0"/>
        <w:spacing w:line="360" w:lineRule="auto"/>
        <w:widowControl w:val="off"/>
        <w:tabs>
          <w:tab w:val="left" w:pos="53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.项目理解</w:t>
      </w:r>
      <w:r/>
    </w:p>
    <w:p>
      <w:pPr>
        <w:ind w:left="-15" w:right="-143" w:firstLine="56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9"/>
          <w:sz w:val="24"/>
          <w:szCs w:val="24"/>
        </w:rPr>
        <w:t xml:space="preserve">以已有自然资源确权登记、不动产登记、地籍调</w:t>
      </w:r>
      <w:r>
        <w:rPr>
          <w:rFonts w:hint="eastAsia" w:ascii="宋体" w:hAnsi="宋体" w:eastAsia="宋体" w:cs="宋体"/>
          <w:color w:val="auto"/>
          <w:spacing w:val="8"/>
          <w:sz w:val="24"/>
          <w:szCs w:val="24"/>
        </w:rPr>
        <w:t xml:space="preserve">查成果、地形图成果等为基</w:t>
      </w:r>
      <w:r>
        <w:rPr>
          <w:rFonts w:hint="eastAsia" w:ascii="宋体" w:hAnsi="宋体" w:eastAsia="宋体" w:cs="宋体"/>
          <w:color w:val="auto"/>
          <w:spacing w:val="9"/>
          <w:sz w:val="24"/>
          <w:szCs w:val="24"/>
        </w:rPr>
        <w:t xml:space="preserve">础</w:t>
      </w:r>
      <w:r>
        <w:rPr>
          <w:rFonts w:hint="eastAsia" w:ascii="宋体" w:hAnsi="宋体" w:eastAsia="宋体" w:cs="宋体"/>
          <w:color w:val="auto"/>
          <w:spacing w:val="9"/>
          <w:sz w:val="24"/>
          <w:szCs w:val="24"/>
          <w:lang w:eastAsia="zh-CN"/>
        </w:rPr>
        <w:t xml:space="preserve">，</w:t>
      </w:r>
      <w:r>
        <w:rPr>
          <w:rFonts w:hint="eastAsia" w:ascii="宋体" w:hAnsi="宋体" w:cs="宋体"/>
          <w:sz w:val="24"/>
        </w:rPr>
        <w:t xml:space="preserve">2025年底前，完成农村宅基地和集体建设用地地籍调查成果收集整理、地籍调查、数据建库，实现农村宅基地和集体建设用地地籍图全覆盖，数据成果入库上图并汇交到省厅和自然资源部。</w:t>
      </w:r>
      <w:r>
        <w:rPr>
          <w:rFonts w:hint="eastAsia" w:ascii="宋体" w:hAnsi="宋体" w:eastAsia="宋体" w:cs="宋体"/>
          <w:color w:val="auto"/>
          <w:spacing w:val="9"/>
          <w:sz w:val="24"/>
          <w:szCs w:val="24"/>
        </w:rPr>
        <w:t xml:space="preserve">2026年底前，基本完成国有建设用地地籍调查成果收集整理、地籍调查，编制地籍图，入库上图并汇交到省厅和自然资源部。</w:t>
      </w:r>
      <w:r/>
    </w:p>
    <w:p>
      <w:pPr>
        <w:ind w:left="-15" w:right="-143" w:firstLine="56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.技术方案</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sz w:val="24"/>
        </w:rPr>
        <w:t xml:space="preserve">采用内外业相结合的方式开展地籍</w:t>
      </w:r>
      <w:r>
        <w:rPr>
          <w:rFonts w:hint="eastAsia" w:ascii="宋体" w:hAnsi="宋体"/>
          <w:sz w:val="24"/>
          <w:lang w:val="en-US" w:eastAsia="zh-CN"/>
        </w:rPr>
        <w:t xml:space="preserve">补充</w:t>
      </w:r>
      <w:r>
        <w:rPr>
          <w:rFonts w:hint="eastAsia" w:ascii="宋体" w:hAnsi="宋体"/>
          <w:sz w:val="24"/>
        </w:rPr>
        <w:t xml:space="preserve">调查和地籍图编制工作。内业通过对已登记、已调查未登记、未调查区域的分类分析处理，确定</w:t>
      </w:r>
      <w:r>
        <w:rPr>
          <w:rFonts w:hint="eastAsia" w:ascii="宋体" w:hAnsi="宋体" w:eastAsia="宋体" w:cs="Times New Roman"/>
          <w:sz w:val="24"/>
        </w:rPr>
        <w:t xml:space="preserve">地籍调查的重点和范围，制定地籍调查计划；外业进行实地权属调查和不动产测绘，数据采集工作</w:t>
      </w:r>
      <w:r>
        <w:rPr>
          <w:rFonts w:hint="eastAsia" w:ascii="宋体" w:hAnsi="宋体" w:eastAsia="宋体" w:cs="Times New Roman"/>
          <w:sz w:val="24"/>
          <w:lang w:val="en-US" w:eastAsia="zh-CN"/>
        </w:rPr>
        <w:t xml:space="preserve">采用</w:t>
      </w:r>
      <w:r>
        <w:rPr>
          <w:rFonts w:hint="eastAsia" w:ascii="宋体" w:hAnsi="宋体" w:eastAsia="宋体" w:cs="Times New Roman"/>
          <w:sz w:val="24"/>
        </w:rPr>
        <w:t xml:space="preserve">无人机航测技术与全站仪精准测量相结合，其中无人机用于高效获取大范围区域的地形地貌及地物分布影像数据，全站仪用于对界址点、建筑物拐点等关键位置进行精准坐标测量，</w:t>
      </w:r>
      <w:r>
        <w:rPr>
          <w:rFonts w:hint="eastAsia" w:ascii="宋体" w:hAnsi="宋体" w:eastAsia="宋体" w:cs="Times New Roman"/>
          <w:sz w:val="24"/>
          <w:lang w:val="en-US" w:eastAsia="zh-CN"/>
        </w:rPr>
        <w:t xml:space="preserve">同步</w:t>
      </w:r>
      <w:r>
        <w:rPr>
          <w:rFonts w:hint="eastAsia" w:ascii="宋体" w:hAnsi="宋体" w:eastAsia="宋体" w:cs="Times New Roman"/>
          <w:sz w:val="24"/>
        </w:rPr>
        <w:t xml:space="preserve">采集权利人、房屋层数、房屋结构、建成年份等关键地籍信息，建立图形数据与属性数据对应关系；以《地籍数据库 第1</w:t>
      </w:r>
      <w:r>
        <w:rPr>
          <w:rFonts w:hint="eastAsia" w:ascii="宋体" w:hAnsi="宋体"/>
          <w:color w:val="000000"/>
          <w:sz w:val="24"/>
        </w:rPr>
        <w:t xml:space="preserve">部分：不动产》(TD/T 1015.1-2024)为标准，对各类调查成果进行统一整合，建立一个图层完整、属性规范、图属一致、空间全覆盖的农村宅基地和集体建设用地地籍数据库；依托已建成的地籍数据库，按照《地籍图编制技术规程（试行）》要求，进行地籍图编制。</w:t>
      </w:r>
      <w:r/>
    </w:p>
    <w:p>
      <w:pPr>
        <w:pStyle w:val="945"/>
        <w:ind w:firstLine="480"/>
        <w:keepLines w:val="0"/>
        <w:keepNext w:val="0"/>
        <w:pageBreakBefore w:val="0"/>
        <w:spacing w:line="360" w:lineRule="auto"/>
        <w:widowControl w:val="off"/>
        <w:rPr>
          <w:rFonts w:hint="eastAsia" w:ascii="宋体" w:hAnsi="宋体" w:eastAsia="宋体" w:cs="宋体"/>
          <w:sz w:val="24"/>
          <w:szCs w:val="24"/>
          <w:lang w:val="en-US"/>
        </w:rPr>
      </w:pPr>
      <w:r>
        <w:rPr>
          <w:rFonts w:hint="eastAsia" w:eastAsia="宋体" w:cs="宋体"/>
          <w:sz w:val="24"/>
          <w:szCs w:val="24"/>
          <w:lang w:val="en-US" w:eastAsia="zh-CN"/>
        </w:rPr>
        <w:t xml:space="preserve">6</w:t>
      </w:r>
      <w:r>
        <w:rPr>
          <w:rFonts w:hint="eastAsia" w:ascii="宋体" w:hAnsi="宋体" w:eastAsia="宋体" w:cs="宋体"/>
          <w:sz w:val="24"/>
          <w:szCs w:val="24"/>
        </w:rPr>
        <w:t xml:space="preserve">.工期计划：</w:t>
      </w:r>
      <w:r>
        <w:rPr>
          <w:rFonts w:hint="eastAsia" w:ascii="宋体" w:hAnsi="宋体" w:eastAsia="宋体" w:cs="宋体"/>
          <w:sz w:val="24"/>
          <w:lang w:val="en-US" w:eastAsia="zh-CN"/>
        </w:rPr>
        <w:t xml:space="preserve">合同签订后202</w:t>
      </w:r>
      <w:r>
        <w:rPr>
          <w:rFonts w:hint="eastAsia" w:eastAsia="宋体" w:cs="宋体"/>
          <w:sz w:val="24"/>
          <w:lang w:val="en-US" w:eastAsia="zh-CN"/>
        </w:rPr>
        <w:t xml:space="preserve">6</w:t>
      </w:r>
      <w:r>
        <w:rPr>
          <w:rFonts w:hint="eastAsia" w:ascii="宋体" w:hAnsi="宋体" w:eastAsia="宋体" w:cs="宋体"/>
          <w:sz w:val="24"/>
          <w:lang w:val="en-US" w:eastAsia="zh-CN"/>
        </w:rPr>
        <w:t xml:space="preserve">年</w:t>
      </w:r>
      <w:r>
        <w:rPr>
          <w:rFonts w:hint="eastAsia" w:eastAsia="宋体" w:cs="宋体"/>
          <w:sz w:val="24"/>
          <w:lang w:val="en-US" w:eastAsia="zh-CN"/>
        </w:rPr>
        <w:t xml:space="preserve">12</w:t>
      </w:r>
      <w:r>
        <w:rPr>
          <w:rFonts w:hint="eastAsia" w:ascii="宋体" w:hAnsi="宋体" w:eastAsia="宋体" w:cs="宋体"/>
          <w:sz w:val="24"/>
          <w:lang w:val="en-US" w:eastAsia="zh-CN"/>
        </w:rPr>
        <w:t xml:space="preserve">月底前完成，具体以采购人通知为准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根据项目总进度计划，编制详细的实施计划，保质保量推进各项工作。在项目实施中定期检查、随时监控项目实施过程的信息，实现连续、动态的全过程进度目标控制，对照计划，分析进度执行情况，及时调整人力、物力、资金及仪器设备的投入量。依据详细的施工计划，检查计划的落实情况，需在进度计划执行过程中及时按工序、按时间段进行跟踪，有偏差及时进行调整修正，确保按进度计划进行生产。</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质量保障方案及措施：按照ISO9001质量保证体系的要求建立项目质量控制体系，在本项目的相关作业技术标准的控制下，进行全过程质量管理。测绘成果质量通过二级检查一级验收进行控制，测绘成果应依次通过实施单位作业部门的过程检查、实施单位质量管理部门的最终检查和业主组织的验收。</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.重点难点分析及合理化建议：对项目可能存在的问题进行重点难点分析，提出解决方案或合理化建议，重点难点定位应准确，解决方案或合理化建议具有可执行性。</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.项目组织管理</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投标人应成立以项目负责人为首的项目组织，人员配备齐全合理，分工明确。</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（1）项目负责人负责总体方向把控，与甲方负责沟通，项目管理内部协调，组织并推进项目进度。</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（2）技术负责人负责组织编写项目设计书、实施方案，解决项目过程中存在的技术问题。</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（3）质量负责人负责审核项目设计书、实施方案，组织质检部门定期检查，完成质量检查报告，对生产部门各批次的成果进行质检。</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（4）生产负责人负责组织完成日常权籍调查、测绘等工作。</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（5）内业组负责完成日常数据库更新维护及日常登记维护工作。</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.安全保密制度</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执行《测绘作业人员安全规范》等各项安全生产规定，落实安全生产责任制度，确保作业人员的人身财产安全。制定安全生产制度和安全生产应急预案，落实安全生产责任，加大对安全生产设备、防护装备的投入；加大测区安全生产的检查监督，确保安全生产。</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按照《中华人民共和国测绘法》、《中华人民共和国保守国家秘密法》和《中华人民共和国测绘成果管理条例》等有关法律法规要求，确保涉密普查成果的安全保密，防止发生失泄密事件，成果资料需专人负责，确保生产过程资料的安全。</w:t>
      </w:r>
      <w:r/>
    </w:p>
    <w:p>
      <w:pPr>
        <w:ind w:firstLine="560"/>
        <w:jc w:val="left"/>
        <w:keepLines w:val="0"/>
        <w:keepNext w:val="0"/>
        <w:pageBreakBefore w:val="0"/>
        <w:spacing w:line="360" w:lineRule="auto"/>
        <w:widowControl w:val="off"/>
        <w:rPr>
          <w:rFonts w:hint="eastAsia" w:ascii="宋体" w:hAnsi="宋体" w:eastAsia="宋体" w:cs="宋体"/>
          <w:sz w:val="24"/>
          <w:szCs w:val="24"/>
        </w:rPr>
      </w:pPr>
      <w:r/>
      <w:bookmarkStart w:id="179" w:name="_Toc48879765"/>
      <w:r/>
      <w:bookmarkEnd w:id="179"/>
      <w:r/>
      <w:bookmarkStart w:id="180" w:name="_Toc409379191"/>
      <w:r/>
      <w:bookmarkEnd w:id="180"/>
      <w:r/>
      <w:bookmarkStart w:id="181" w:name="_Toc522786042"/>
      <w:r/>
      <w:bookmarkEnd w:id="181"/>
      <w:r/>
      <w:bookmarkStart w:id="182" w:name="_Toc48877074"/>
      <w:r/>
      <w:bookmarkEnd w:id="182"/>
      <w:r/>
      <w:bookmarkStart w:id="183" w:name="_Toc522786132"/>
      <w:r/>
      <w:bookmarkEnd w:id="183"/>
      <w:r/>
      <w:bookmarkStart w:id="184" w:name="_Toc522785977"/>
      <w:r/>
      <w:bookmarkEnd w:id="184"/>
      <w:r/>
      <w:bookmarkStart w:id="185" w:name="_Toc522785909"/>
      <w:r/>
      <w:bookmarkEnd w:id="185"/>
      <w:r/>
      <w:bookmarkStart w:id="186" w:name="_Toc522785733"/>
      <w:r/>
      <w:bookmarkEnd w:id="186"/>
      <w:r/>
      <w:bookmarkStart w:id="187" w:name="_Toc522786386"/>
      <w:r/>
      <w:bookmarkEnd w:id="187"/>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.培训与售后服务方案</w:t>
      </w:r>
      <w:r/>
    </w:p>
    <w:p>
      <w:pPr>
        <w:ind w:firstLine="56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（1）制定科学、先进、切实可行的培训方案，便于采购人能够熟练掌握和独立操作。培训内容包括不动产权籍调查、测绘、数据库建设、日常维护的作业方法和技巧。</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（2）制定完善的售后服务方案，对售后服务方式、服务团队做出承诺。售后服务响应时间：一小时内响应，十二小时内解决问题。</w:t>
      </w:r>
      <w:r/>
    </w:p>
    <w:p>
      <w:pPr>
        <w:ind w:firstLine="56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12.人员配备要求</w:t>
      </w:r>
      <w:r/>
    </w:p>
    <w:p>
      <w:pPr>
        <w:ind w:firstLine="488"/>
        <w:jc w:val="left"/>
        <w:keepLines w:val="0"/>
        <w:pageBreakBefore w:val="0"/>
        <w:spacing w:line="360" w:lineRule="auto"/>
        <w:widowControl/>
        <w:rPr>
          <w:rFonts w:hint="eastAsia" w:ascii="宋体" w:hAnsi="宋体" w:cs="宋体"/>
          <w:sz w:val="28"/>
          <w:szCs w:val="36"/>
        </w:rPr>
      </w:pPr>
      <w:r>
        <w:rPr>
          <w:rFonts w:hint="eastAsia" w:ascii="宋体" w:hAnsi="宋体" w:eastAsia="宋体" w:cs="宋体"/>
          <w:spacing w:val="2"/>
          <w:sz w:val="24"/>
          <w:szCs w:val="24"/>
        </w:rPr>
        <w:t xml:space="preserve">为保证各包按时按质完成工作任务，中标人在开展项目工作时，须投入能够满足工期进度要求的技术人员数量</w:t>
      </w:r>
      <w:r>
        <w:rPr>
          <w:rFonts w:hint="eastAsia" w:ascii="宋体" w:hAnsi="宋体" w:cs="宋体"/>
          <w:sz w:val="28"/>
          <w:szCs w:val="36"/>
        </w:rPr>
        <w:t xml:space="preserve">。</w:t>
      </w:r>
      <w:r/>
    </w:p>
    <w:p>
      <w:pPr>
        <w:jc w:val="center"/>
        <w:keepNext/>
        <w:rPr>
          <w:rFonts w:hint="eastAsia" w:ascii="黑体" w:hAnsi="Times New Roman" w:eastAsia="黑体"/>
          <w:sz w:val="44"/>
          <w:szCs w:val="44"/>
        </w:rPr>
        <w:outlineLvl w:val="0"/>
      </w:pPr>
      <w:r>
        <w:rPr>
          <w:rFonts w:hint="eastAsia" w:ascii="黑体" w:hAnsi="Times New Roman" w:eastAsia="黑体"/>
          <w:sz w:val="44"/>
          <w:szCs w:val="44"/>
        </w:rPr>
      </w:r>
      <w:r/>
    </w:p>
    <w:p>
      <w:pPr>
        <w:jc w:val="center"/>
        <w:keepNext/>
        <w:rPr>
          <w:rFonts w:ascii="黑体" w:hAnsi="Times New Roman" w:eastAsia="黑体"/>
          <w:sz w:val="44"/>
          <w:szCs w:val="44"/>
        </w:rPr>
        <w:outlineLvl w:val="0"/>
      </w:pPr>
      <w:r>
        <w:rPr>
          <w:rFonts w:hint="eastAsia" w:ascii="黑体" w:hAnsi="Times New Roman" w:eastAsia="黑体"/>
          <w:sz w:val="44"/>
          <w:szCs w:val="44"/>
        </w:rPr>
        <w:t xml:space="preserve">第五章  评审方法与评审标准</w:t>
      </w:r>
      <w:r/>
    </w:p>
    <w:p>
      <w:pPr>
        <w:rPr>
          <w:rFonts w:ascii="Times New Roman" w:hAnsi="Times New Roman"/>
          <w:szCs w:val="21"/>
        </w:rPr>
      </w:pPr>
      <w:r>
        <w:rPr>
          <w:rFonts w:ascii="Times New Roman" w:hAnsi="Times New Roman"/>
          <w:szCs w:val="21"/>
        </w:rPr>
      </w:r>
      <w:r/>
    </w:p>
    <w:p>
      <w:pPr>
        <w:pStyle w:val="919"/>
        <w:ind w:firstLine="439"/>
        <w:rPr>
          <w:rFonts w:cs="Arial"/>
          <w:color w:val="000000"/>
        </w:rPr>
      </w:pPr>
      <w:r>
        <w:rPr>
          <w:rFonts w:cs="Arial"/>
          <w:color w:val="000000"/>
        </w:rPr>
        <w:t xml:space="preserve">采用综合评分法的，评标结果按评审后得分由高到低顺序排列。得分相同的，按报价由低到高顺序排列。得分且报价相同的并列。</w:t>
      </w:r>
      <w:r/>
    </w:p>
    <w:tbl>
      <w:tblPr>
        <w:tblStyle w:val="84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2520"/>
        <w:gridCol w:w="4128"/>
      </w:tblGrid>
      <w:tr>
        <w:trPr/>
        <w:tc>
          <w:tcPr>
            <w:tcW w:w="1304" w:type="dxa"/>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520" w:type="dxa"/>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成交候选人数量</w:t>
            </w:r>
            <w:r/>
          </w:p>
        </w:tc>
        <w:tc>
          <w:tcPr>
            <w:tcW w:w="4128" w:type="dxa"/>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成交候选人的原则</w:t>
            </w:r>
            <w:r/>
          </w:p>
        </w:tc>
      </w:tr>
      <w:tr>
        <w:trPr/>
        <w:tc>
          <w:tcPr>
            <w:tcW w:w="1304" w:type="dxa"/>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520" w:type="dxa"/>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128" w:type="dxa"/>
            <w:textDirection w:val="lrTb"/>
            <w:noWrap w:val="false"/>
          </w:tcPr>
          <w:p>
            <w:pPr>
              <w:jc w:val="left"/>
              <w:rPr>
                <w:rFonts w:ascii="宋体" w:hAnsi="宋体"/>
                <w:sz w:val="24"/>
                <w:szCs w:val="24"/>
              </w:rPr>
            </w:pPr>
            <w:r>
              <w:rPr>
                <w:rFonts w:hint="eastAsia" w:ascii="宋体" w:hAnsi="宋体"/>
                <w:sz w:val="24"/>
                <w:szCs w:val="24"/>
              </w:rPr>
              <w:t xml:space="preserve">满足磋商文件全部实质性要求，且按照评审因素的量化指标评审得分最高的供应商为成交候选人。</w:t>
            </w:r>
            <w:r/>
          </w:p>
        </w:tc>
      </w:tr>
    </w:tbl>
    <w:p>
      <w:pPr>
        <w:pStyle w:val="919"/>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w:t>
      </w:r>
      <w:r>
        <w:rPr>
          <w:rFonts w:hint="eastAsia" w:ascii="宋体" w:hAnsi="宋体"/>
          <w:b/>
          <w:bCs/>
          <w:color w:val="ff0000"/>
          <w:sz w:val="24"/>
          <w:szCs w:val="24"/>
          <w:lang w:val="en-US" w:eastAsia="zh-CN"/>
        </w:rPr>
        <w:t xml:space="preserve">是/</w:t>
      </w:r>
      <w:r>
        <w:rPr>
          <w:rFonts w:hint="eastAsia" w:ascii="宋体" w:hAnsi="宋体"/>
          <w:b/>
          <w:bCs/>
          <w:color w:val="ff0000"/>
          <w:sz w:val="24"/>
          <w:szCs w:val="24"/>
        </w:rPr>
        <w:t xml:space="preserve">否</w:t>
      </w:r>
      <w:r/>
    </w:p>
    <w:tbl>
      <w:tblPr>
        <w:tblStyle w:val="84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5439"/>
      </w:tblGrid>
      <w:tr>
        <w:trPr/>
        <w:tc>
          <w:tcPr>
            <w:tcW w:w="1357" w:type="dxa"/>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5439" w:type="dxa"/>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439" w:type="dxa"/>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是</w:t>
            </w:r>
            <w:r>
              <w:rPr>
                <w:rFonts w:hint="eastAsia" w:ascii="宋体" w:hAnsi="宋体"/>
                <w:sz w:val="24"/>
                <w:szCs w:val="24"/>
                <w:lang w:val="en-US" w:eastAsia="zh-CN"/>
              </w:rPr>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highlight w:val="yellow"/>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19"/>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w:t>
      </w:r>
      <w:r>
        <w:rPr>
          <w:rFonts w:hint="eastAsia" w:ascii="宋体" w:hAnsi="宋体"/>
          <w:color w:val="000000"/>
          <w:sz w:val="24"/>
          <w:szCs w:val="24"/>
        </w:rPr>
        <w:t xml:space="preserve">价格扣除，用扣除后的价格参与评审。</w:t>
      </w:r>
      <w:r/>
    </w:p>
    <w:p>
      <w:pPr>
        <w:pStyle w:val="919"/>
        <w:ind w:firstLine="482"/>
        <w:spacing w:line="400" w:lineRule="exact"/>
        <w:widowControl/>
        <w:rPr>
          <w:rFonts w:ascii="Times New Roman" w:hAnsi="Times New Roman"/>
          <w:b/>
          <w:bCs/>
          <w:sz w:val="28"/>
          <w:szCs w:val="28"/>
        </w:rPr>
      </w:pPr>
      <w:r>
        <w:rPr>
          <w:rFonts w:ascii="Times New Roman" w:hAnsi="Times New Roman"/>
          <w:b/>
          <w:bCs/>
          <w:sz w:val="28"/>
          <w:szCs w:val="28"/>
        </w:rPr>
        <w:t xml:space="preserve">评审标准</w:t>
      </w:r>
      <w:r/>
    </w:p>
    <w:tbl>
      <w:tblPr>
        <w:tblStyle w:val="847"/>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15"/>
        <w:gridCol w:w="6590"/>
        <w:gridCol w:w="640"/>
      </w:tblGrid>
      <w:tr>
        <w:trPr>
          <w:jc w:val="center"/>
        </w:trPr>
        <w:tc>
          <w:tcPr>
            <w:gridSpan w:val="2"/>
            <w:tcW w:w="2216" w:type="dxa"/>
            <w:vAlign w:val="center"/>
            <w:textDirection w:val="lrTb"/>
            <w:noWrap w:val="false"/>
          </w:tcPr>
          <w:p>
            <w:pPr>
              <w:ind w:firstLine="422"/>
              <w:jc w:val="center"/>
              <w:shd w:val="clear" w:color="auto" w:fill="ffffff"/>
              <w:widowControl/>
              <w:rPr>
                <w:rFonts w:ascii="宋体" w:hAnsi="宋体" w:eastAsia="宋体" w:cs="宋体"/>
                <w:b/>
                <w:szCs w:val="21"/>
              </w:rPr>
            </w:pPr>
            <w:r>
              <w:rPr>
                <w:rFonts w:hint="eastAsia" w:ascii="宋体" w:hAnsi="宋体" w:eastAsia="宋体" w:cs="宋体"/>
                <w:b/>
                <w:szCs w:val="21"/>
              </w:rPr>
              <w:t xml:space="preserve">评分因素</w:t>
            </w:r>
            <w:r/>
          </w:p>
        </w:tc>
        <w:tc>
          <w:tcPr>
            <w:tcW w:w="6590" w:type="dxa"/>
            <w:vAlign w:val="center"/>
            <w:textDirection w:val="lrTb"/>
            <w:noWrap w:val="false"/>
          </w:tcPr>
          <w:p>
            <w:pPr>
              <w:ind w:firstLine="422"/>
              <w:jc w:val="center"/>
              <w:shd w:val="clear" w:color="auto" w:fill="ffffff"/>
              <w:widowControl/>
              <w:rPr>
                <w:rFonts w:ascii="宋体" w:hAnsi="宋体" w:eastAsia="宋体" w:cs="宋体"/>
                <w:b/>
                <w:szCs w:val="21"/>
              </w:rPr>
            </w:pPr>
            <w:r>
              <w:rPr>
                <w:rFonts w:hint="eastAsia" w:ascii="宋体" w:hAnsi="宋体" w:eastAsia="宋体" w:cs="宋体"/>
                <w:b/>
                <w:szCs w:val="21"/>
              </w:rPr>
              <w:t xml:space="preserve">评分内容</w:t>
            </w:r>
            <w:r/>
          </w:p>
        </w:tc>
        <w:tc>
          <w:tcPr>
            <w:tcW w:w="640" w:type="dxa"/>
            <w:vAlign w:val="center"/>
            <w:textDirection w:val="lrTb"/>
            <w:noWrap w:val="false"/>
          </w:tcPr>
          <w:p>
            <w:pPr>
              <w:shd w:val="clear" w:color="auto" w:fill="ffffff"/>
              <w:widowControl/>
              <w:rPr>
                <w:rFonts w:ascii="宋体" w:hAnsi="宋体" w:eastAsia="宋体" w:cs="宋体"/>
                <w:b/>
                <w:szCs w:val="21"/>
              </w:rPr>
            </w:pPr>
            <w:r>
              <w:rPr>
                <w:rFonts w:hint="eastAsia" w:ascii="宋体" w:hAnsi="宋体" w:eastAsia="宋体" w:cs="宋体"/>
                <w:b/>
                <w:szCs w:val="21"/>
              </w:rPr>
              <w:t xml:space="preserve">分值</w:t>
            </w:r>
            <w:r/>
          </w:p>
        </w:tc>
      </w:tr>
      <w:tr>
        <w:trPr>
          <w:jc w:val="center"/>
        </w:trPr>
        <w:tc>
          <w:tcPr>
            <w:gridSpan w:val="2"/>
            <w:tcW w:w="2216" w:type="dxa"/>
            <w:vAlign w:val="center"/>
            <w:textDirection w:val="lrTb"/>
            <w:noWrap w:val="false"/>
          </w:tcPr>
          <w:p>
            <w:pPr>
              <w:jc w:val="center"/>
              <w:shd w:val="clear" w:color="auto" w:fill="ffffff"/>
              <w:widowControl/>
              <w:rPr>
                <w:rFonts w:ascii="宋体" w:hAnsi="宋体" w:eastAsia="宋体" w:cs="宋体"/>
                <w:szCs w:val="21"/>
              </w:rPr>
            </w:pPr>
            <w:r>
              <w:rPr>
                <w:rFonts w:hint="eastAsia" w:ascii="宋体" w:hAnsi="宋体" w:eastAsia="宋体" w:cs="宋体"/>
                <w:szCs w:val="21"/>
              </w:rPr>
              <w:t xml:space="preserve">投标报价（10分）</w:t>
            </w:r>
            <w:r/>
          </w:p>
        </w:tc>
        <w:tc>
          <w:tcPr>
            <w:tcW w:w="6590" w:type="dxa"/>
            <w:vAlign w:val="center"/>
            <w:textDirection w:val="lrTb"/>
            <w:noWrap w:val="false"/>
          </w:tcPr>
          <w:p>
            <w:pPr>
              <w:pStyle w:val="878"/>
              <w:ind w:left="0" w:right="-143" w:firstLine="210"/>
              <w:jc w:val="left"/>
              <w:spacing w:line="240" w:lineRule="auto"/>
              <w:rPr>
                <w:rFonts w:ascii="宋体" w:hAnsi="宋体" w:eastAsia="宋体" w:cs="宋体"/>
                <w:szCs w:val="21"/>
              </w:rPr>
            </w:pPr>
            <w:r>
              <w:rPr>
                <w:rFonts w:hint="eastAsia" w:ascii="宋体" w:hAnsi="宋体" w:eastAsia="宋体" w:cs="Times New Roman"/>
                <w:sz w:val="21"/>
                <w:szCs w:val="21"/>
                <w:lang w:val="en-US" w:eastAsia="zh-CN" w:bidi="ar-SA"/>
              </w:rPr>
              <w:t xml:space="preserve">以满足招标文件要求且投标价格最低的投标报价为评标基准价，其价格分为满分10分。其他投标人的价格分统一按照下列公式计算：投标报价得分＝（评标基准价/投标报价）×10×100%（小数点后保留2位）。</w:t>
            </w:r>
            <w:r/>
          </w:p>
        </w:tc>
        <w:tc>
          <w:tcPr>
            <w:tcW w:w="640" w:type="dxa"/>
            <w:vAlign w:val="center"/>
            <w:textDirection w:val="lrTb"/>
            <w:noWrap w:val="false"/>
          </w:tcPr>
          <w:p>
            <w:pPr>
              <w:jc w:val="center"/>
              <w:shd w:val="clear" w:color="auto" w:fill="ffffff"/>
              <w:rPr>
                <w:rFonts w:ascii="宋体" w:hAnsi="宋体" w:eastAsia="宋体" w:cs="宋体"/>
                <w:szCs w:val="21"/>
              </w:rPr>
            </w:pPr>
            <w:r>
              <w:rPr>
                <w:rFonts w:hint="eastAsia" w:ascii="宋体" w:hAnsi="宋体" w:eastAsia="宋体" w:cs="宋体"/>
                <w:szCs w:val="21"/>
              </w:rPr>
              <w:t xml:space="preserve">10</w:t>
            </w:r>
            <w:r/>
          </w:p>
        </w:tc>
      </w:tr>
      <w:tr>
        <w:trPr>
          <w:jc w:val="center"/>
        </w:trPr>
        <w:tc>
          <w:tcPr>
            <w:tcW w:w="1101" w:type="dxa"/>
            <w:vAlign w:val="center"/>
            <w:vMerge w:val="restart"/>
            <w:textDirection w:val="lrTb"/>
            <w:noWrap w:val="false"/>
          </w:tcPr>
          <w:p>
            <w:pPr>
              <w:shd w:val="clear" w:color="auto" w:fill="ffffff"/>
              <w:widowControl/>
              <w:rPr>
                <w:rFonts w:ascii="宋体" w:hAnsi="宋体" w:eastAsia="宋体" w:cs="宋体"/>
                <w:szCs w:val="21"/>
              </w:rPr>
            </w:pPr>
            <w:r>
              <w:rPr>
                <w:rFonts w:hint="eastAsia" w:ascii="宋体" w:hAnsi="宋体" w:eastAsia="宋体" w:cs="宋体"/>
                <w:szCs w:val="21"/>
              </w:rPr>
              <w:t xml:space="preserve">技术部分（</w:t>
            </w:r>
            <w:r>
              <w:rPr>
                <w:rFonts w:hint="eastAsia" w:ascii="宋体" w:hAnsi="宋体" w:cs="宋体"/>
                <w:szCs w:val="21"/>
                <w:lang w:val="en-US" w:eastAsia="zh-CN"/>
              </w:rPr>
              <w:t xml:space="preserve">40</w:t>
            </w:r>
            <w:r>
              <w:rPr>
                <w:rFonts w:hint="eastAsia" w:ascii="宋体" w:hAnsi="宋体" w:eastAsia="宋体" w:cs="宋体"/>
                <w:szCs w:val="21"/>
              </w:rPr>
              <w:t xml:space="preserve">分）</w:t>
            </w:r>
            <w:r/>
          </w:p>
        </w:tc>
        <w:tc>
          <w:tcPr>
            <w:tcW w:w="111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项目理解</w:t>
            </w:r>
            <w:r/>
          </w:p>
        </w:tc>
        <w:tc>
          <w:tcPr>
            <w:tcW w:w="6590" w:type="dxa"/>
            <w:vAlign w:val="center"/>
            <w:textDirection w:val="lrTb"/>
            <w:noWrap w:val="false"/>
          </w:tcPr>
          <w:p>
            <w:pPr>
              <w:pStyle w:val="878"/>
              <w:ind w:left="0" w:right="-143" w:firstLine="210"/>
              <w:jc w:val="left"/>
              <w:spacing w:line="240" w:lineRule="auto"/>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zh-CN" w:eastAsia="zh-CN" w:bidi="ar-SA"/>
              </w:rPr>
              <w:t xml:space="preserve">根据投标人针对本项目的理解分析，优于招标文件要求的得5分，符合招标文件要求的得3分，不符合招标文件要求或未提供的不得分。</w:t>
            </w:r>
            <w:r/>
          </w:p>
        </w:tc>
        <w:tc>
          <w:tcPr>
            <w:tcW w:w="64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r>
      <w:tr>
        <w:trPr>
          <w:jc w:val="center"/>
        </w:trPr>
        <w:tc>
          <w:tcPr>
            <w:tcW w:w="1101" w:type="dxa"/>
            <w:vAlign w:val="center"/>
            <w:vMerge w:val="continue"/>
            <w:textDirection w:val="lrTb"/>
            <w:noWrap w:val="false"/>
          </w:tcPr>
          <w:p>
            <w:pPr>
              <w:ind w:firstLine="420"/>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技术方案</w:t>
            </w:r>
            <w:r/>
          </w:p>
        </w:tc>
        <w:tc>
          <w:tcPr>
            <w:tcW w:w="6590" w:type="dxa"/>
            <w:vAlign w:val="center"/>
            <w:textDirection w:val="lrTb"/>
            <w:noWrap w:val="false"/>
          </w:tcPr>
          <w:p>
            <w:pPr>
              <w:pStyle w:val="878"/>
              <w:ind w:left="-31" w:right="-143" w:firstLine="210"/>
              <w:jc w:val="left"/>
              <w:spacing w:line="240" w:lineRule="auto"/>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en-US" w:eastAsia="zh-CN" w:bidi="ar-SA"/>
              </w:rPr>
              <w:t xml:space="preserve">根据投标人针对本项目制定的技术方案以及技术路线的科学性、合理性、统筹性等，优于招标文件要求的得5分，符合招标文件要求的得3分，不符合招标文件要求或未提供的不得分。</w:t>
            </w:r>
            <w:r/>
          </w:p>
        </w:tc>
        <w:tc>
          <w:tcPr>
            <w:tcW w:w="640"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5</w:t>
            </w:r>
            <w:r/>
          </w:p>
        </w:tc>
      </w:tr>
      <w:tr>
        <w:trPr>
          <w:jc w:val="center"/>
          <w:trHeight w:val="683"/>
        </w:trPr>
        <w:tc>
          <w:tcPr>
            <w:tcW w:w="1101" w:type="dxa"/>
            <w:vAlign w:val="center"/>
            <w:vMerge w:val="continue"/>
            <w:textDirection w:val="lrTb"/>
            <w:noWrap w:val="false"/>
          </w:tcPr>
          <w:p>
            <w:pPr>
              <w:ind w:firstLine="420"/>
              <w:jc w:val="center"/>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进度安排</w:t>
            </w:r>
            <w:r/>
          </w:p>
        </w:tc>
        <w:tc>
          <w:tcPr>
            <w:tcW w:w="6590" w:type="dxa"/>
            <w:vAlign w:val="center"/>
            <w:textDirection w:val="lrTb"/>
            <w:noWrap w:val="false"/>
          </w:tcPr>
          <w:p>
            <w:pPr>
              <w:pStyle w:val="878"/>
              <w:ind w:left="-31" w:right="-143" w:firstLine="210"/>
              <w:jc w:val="left"/>
              <w:spacing w:line="240" w:lineRule="auto"/>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zh-CN" w:eastAsia="zh-CN" w:bidi="ar-SA"/>
              </w:rPr>
              <w:t xml:space="preserve">根据投标人针对本项目制定的工期计划等，优于招标文件要求的得5分，符合招标文件要求的得3分，不符合招标文件要求或未提供的不得分。</w:t>
            </w:r>
            <w:r/>
          </w:p>
        </w:tc>
        <w:tc>
          <w:tcPr>
            <w:tcW w:w="64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r>
      <w:tr>
        <w:trPr>
          <w:jc w:val="center"/>
          <w:trHeight w:val="667"/>
        </w:trPr>
        <w:tc>
          <w:tcPr>
            <w:tcW w:w="1101" w:type="dxa"/>
            <w:vAlign w:val="center"/>
            <w:vMerge w:val="continue"/>
            <w:textDirection w:val="lrTb"/>
            <w:noWrap w:val="false"/>
          </w:tcPr>
          <w:p>
            <w:pPr>
              <w:ind w:firstLine="420"/>
              <w:jc w:val="center"/>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hd w:val="clear" w:color="auto" w:fill="ffffff"/>
              <w:widowControl/>
              <w:rPr>
                <w:rFonts w:ascii="宋体" w:hAnsi="宋体" w:eastAsia="宋体" w:cs="宋体"/>
                <w:szCs w:val="21"/>
              </w:rPr>
            </w:pPr>
            <w:r>
              <w:rPr>
                <w:rFonts w:hint="eastAsia" w:ascii="宋体" w:hAnsi="宋体" w:eastAsia="宋体" w:cs="宋体"/>
                <w:szCs w:val="21"/>
              </w:rPr>
              <w:t xml:space="preserve">质量保证措施</w:t>
            </w:r>
            <w:r/>
          </w:p>
        </w:tc>
        <w:tc>
          <w:tcPr>
            <w:tcW w:w="6590" w:type="dxa"/>
            <w:vAlign w:val="center"/>
            <w:textDirection w:val="lrTb"/>
            <w:noWrap w:val="false"/>
          </w:tcPr>
          <w:p>
            <w:pPr>
              <w:pStyle w:val="878"/>
              <w:ind w:left="-31" w:right="-143" w:firstLine="210"/>
              <w:jc w:val="left"/>
              <w:spacing w:line="240" w:lineRule="auto"/>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zh-CN" w:eastAsia="zh-CN" w:bidi="ar-SA"/>
              </w:rPr>
              <w:t xml:space="preserve">根据投标人针对本项目制定的质量保证方案及措施，优于招标文件要求的得5分，符合招标文件要求的得3分，不符合招标文件要求或未提供的不得分。</w:t>
            </w:r>
            <w:r/>
          </w:p>
        </w:tc>
        <w:tc>
          <w:tcPr>
            <w:tcW w:w="64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r>
      <w:tr>
        <w:trPr>
          <w:jc w:val="center"/>
        </w:trPr>
        <w:tc>
          <w:tcPr>
            <w:tcW w:w="1101" w:type="dxa"/>
            <w:vAlign w:val="center"/>
            <w:vMerge w:val="continue"/>
            <w:textDirection w:val="lrTb"/>
            <w:noWrap w:val="false"/>
          </w:tcPr>
          <w:p>
            <w:pPr>
              <w:ind w:firstLine="420"/>
              <w:jc w:val="center"/>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shd w:val="clear" w:color="auto" w:fill="ffffff"/>
              <w:widowControl/>
              <w:rPr>
                <w:rFonts w:ascii="宋体" w:hAnsi="宋体" w:eastAsia="宋体" w:cs="宋体"/>
                <w:szCs w:val="21"/>
              </w:rPr>
            </w:pPr>
            <w:r>
              <w:rPr>
                <w:rFonts w:hint="eastAsia" w:ascii="宋体" w:hAnsi="宋体" w:eastAsia="宋体" w:cs="宋体"/>
                <w:szCs w:val="21"/>
              </w:rPr>
              <w:t xml:space="preserve">重点难点分析及合理化建议</w:t>
            </w:r>
            <w:r/>
          </w:p>
        </w:tc>
        <w:tc>
          <w:tcPr>
            <w:tcW w:w="6590" w:type="dxa"/>
            <w:vAlign w:val="center"/>
            <w:textDirection w:val="lrTb"/>
            <w:noWrap w:val="false"/>
          </w:tcPr>
          <w:p>
            <w:pPr>
              <w:pStyle w:val="878"/>
              <w:ind w:left="-31" w:right="-143" w:firstLine="210"/>
              <w:jc w:val="left"/>
              <w:spacing w:line="240" w:lineRule="auto"/>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zh-CN" w:eastAsia="zh-CN" w:bidi="ar-SA"/>
              </w:rPr>
              <w:t xml:space="preserve">根据投标人提供的对可能存在的问题进行重点难点分析，提出解决方案或合理化建议，有一条得1分，最多得5分。</w:t>
            </w:r>
            <w:r/>
          </w:p>
        </w:tc>
        <w:tc>
          <w:tcPr>
            <w:tcW w:w="64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r>
      <w:tr>
        <w:trPr>
          <w:jc w:val="center"/>
        </w:trPr>
        <w:tc>
          <w:tcPr>
            <w:tcW w:w="1101" w:type="dxa"/>
            <w:vAlign w:val="center"/>
            <w:vMerge w:val="continue"/>
            <w:textDirection w:val="lrTb"/>
            <w:noWrap w:val="false"/>
          </w:tcPr>
          <w:p>
            <w:pPr>
              <w:ind w:firstLine="420"/>
              <w:jc w:val="center"/>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项目管理制度</w:t>
            </w:r>
            <w:r/>
          </w:p>
        </w:tc>
        <w:tc>
          <w:tcPr>
            <w:tcW w:w="6590" w:type="dxa"/>
            <w:vAlign w:val="center"/>
            <w:textDirection w:val="lrTb"/>
            <w:noWrap w:val="false"/>
          </w:tcPr>
          <w:p>
            <w:pPr>
              <w:pStyle w:val="878"/>
              <w:ind w:left="-31" w:right="-143" w:firstLine="210"/>
              <w:jc w:val="left"/>
              <w:spacing w:line="240" w:lineRule="auto"/>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zh-CN" w:eastAsia="zh-CN" w:bidi="ar-SA"/>
              </w:rPr>
              <w:t xml:space="preserve">根据投标人针对项目特点制定的管理制度，优于招标文件要求的得5分，符合招标文件要求的得3分，不符合招标文件要求或未提供的不得分。</w:t>
            </w:r>
            <w:r/>
          </w:p>
        </w:tc>
        <w:tc>
          <w:tcPr>
            <w:tcW w:w="64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r>
      <w:tr>
        <w:trPr>
          <w:jc w:val="center"/>
        </w:trPr>
        <w:tc>
          <w:tcPr>
            <w:tcW w:w="1101" w:type="dxa"/>
            <w:vAlign w:val="center"/>
            <w:vMerge w:val="continue"/>
            <w:textDirection w:val="lrTb"/>
            <w:noWrap w:val="false"/>
          </w:tcPr>
          <w:p>
            <w:pPr>
              <w:ind w:firstLine="420"/>
              <w:jc w:val="center"/>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安全保密措施</w:t>
            </w:r>
            <w:r/>
          </w:p>
        </w:tc>
        <w:tc>
          <w:tcPr>
            <w:tcW w:w="6590" w:type="dxa"/>
            <w:vAlign w:val="center"/>
            <w:textDirection w:val="lrTb"/>
            <w:noWrap w:val="false"/>
          </w:tcPr>
          <w:p>
            <w:pPr>
              <w:pStyle w:val="878"/>
              <w:ind w:left="-31" w:right="-143" w:firstLine="210"/>
              <w:jc w:val="left"/>
              <w:spacing w:line="240" w:lineRule="auto"/>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zh-CN" w:eastAsia="zh-CN" w:bidi="ar-SA"/>
              </w:rPr>
              <w:t xml:space="preserve">根据投标人针对项目的安全保密制度、数据安全保密措施，优于招标文件要求的得5分，符合招标文件要求的得3分，不符合招标文件要求或未提供的不得分。</w:t>
            </w:r>
            <w:r/>
          </w:p>
        </w:tc>
        <w:tc>
          <w:tcPr>
            <w:tcW w:w="64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r>
      <w:tr>
        <w:trPr>
          <w:jc w:val="center"/>
        </w:trPr>
        <w:tc>
          <w:tcPr>
            <w:tcW w:w="1101" w:type="dxa"/>
            <w:vAlign w:val="center"/>
            <w:vMerge w:val="continue"/>
            <w:textDirection w:val="lrTb"/>
            <w:noWrap w:val="false"/>
          </w:tcPr>
          <w:p>
            <w:pPr>
              <w:ind w:firstLine="420"/>
              <w:jc w:val="center"/>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售后服务</w:t>
            </w:r>
            <w:r/>
          </w:p>
        </w:tc>
        <w:tc>
          <w:tcPr>
            <w:tcW w:w="6590" w:type="dxa"/>
            <w:vAlign w:val="center"/>
            <w:textDirection w:val="lrTb"/>
            <w:noWrap w:val="false"/>
          </w:tcPr>
          <w:p>
            <w:pPr>
              <w:pStyle w:val="878"/>
              <w:ind w:left="-31" w:right="-143" w:firstLine="210"/>
              <w:jc w:val="left"/>
              <w:spacing w:line="240" w:lineRule="auto"/>
              <w:rPr>
                <w:rFonts w:hint="eastAsia" w:ascii="宋体" w:hAnsi="宋体" w:eastAsia="宋体" w:cs="Times New Roman"/>
                <w:sz w:val="21"/>
                <w:szCs w:val="21"/>
                <w:lang w:val="zh-CN" w:eastAsia="zh-CN" w:bidi="ar-SA"/>
              </w:rPr>
            </w:pPr>
            <w:r>
              <w:rPr>
                <w:rFonts w:hint="eastAsia" w:ascii="宋体" w:hAnsi="宋体" w:eastAsia="宋体" w:cs="Times New Roman"/>
                <w:sz w:val="21"/>
                <w:szCs w:val="21"/>
                <w:lang w:val="zh-CN" w:eastAsia="zh-CN" w:bidi="ar-SA"/>
              </w:rPr>
              <w:t xml:space="preserve">根据投标人针对本项目制定的培训与售后服务方案的可操作性等，优于招标文件要求的得5分，符合招标文件要求的得3分，不符合招标文件要求或未提供的不得分。</w:t>
            </w:r>
            <w:r/>
          </w:p>
        </w:tc>
        <w:tc>
          <w:tcPr>
            <w:tcW w:w="64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r>
      <w:tr>
        <w:trPr>
          <w:jc w:val="center"/>
          <w:trHeight w:val="90"/>
        </w:trPr>
        <w:tc>
          <w:tcPr>
            <w:tcW w:w="1101" w:type="dxa"/>
            <w:vAlign w:val="center"/>
            <w:vMerge w:val="restart"/>
            <w:textDirection w:val="lrTb"/>
            <w:noWrap w:val="false"/>
          </w:tcPr>
          <w:p>
            <w:pPr>
              <w:ind w:firstLine="21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商务部分（50分）</w:t>
            </w:r>
            <w:r/>
          </w:p>
        </w:tc>
        <w:tc>
          <w:tcPr>
            <w:tcW w:w="1115"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综合实力</w:t>
            </w:r>
            <w:r/>
          </w:p>
        </w:tc>
        <w:tc>
          <w:tcPr>
            <w:tcW w:w="6590" w:type="dxa"/>
            <w:vAlign w:val="center"/>
            <w:textDirection w:val="lrTb"/>
            <w:noWrap w:val="false"/>
          </w:tcPr>
          <w:p>
            <w:pPr>
              <w:ind w:firstLine="21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1.投标人具有质量管理体系认证证书、环境管理体系认证证书、职业健康安全管理体系认证证书、</w:t>
            </w:r>
            <w:r>
              <w:rPr>
                <w:rFonts w:hint="eastAsia" w:ascii="宋体" w:hAnsi="宋体" w:eastAsia="宋体" w:cs="宋体"/>
                <w:color w:val="auto"/>
                <w:szCs w:val="21"/>
                <w:lang w:val="en-US" w:eastAsia="zh-CN"/>
              </w:rPr>
              <w:t xml:space="preserve">售后服务体系认证证书，每有一个得1分，</w:t>
            </w:r>
            <w:r>
              <w:rPr>
                <w:rFonts w:hint="eastAsia" w:ascii="宋体" w:hAnsi="宋体" w:eastAsia="宋体" w:cs="宋体"/>
                <w:szCs w:val="21"/>
                <w:lang w:val="en-US" w:eastAsia="zh-CN"/>
              </w:rPr>
              <w:t xml:space="preserve">最多得4分。</w:t>
            </w:r>
            <w:r/>
          </w:p>
          <w:p>
            <w:pPr>
              <w:ind w:firstLine="21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2.投标人具有中国民用航空局颁发的民用无人驾驶航空器运营合格证书的得3分。</w:t>
            </w:r>
            <w:r/>
          </w:p>
          <w:p>
            <w:pPr>
              <w:ind w:firstLine="210"/>
              <w:rPr>
                <w:rFonts w:hint="default" w:ascii="宋体" w:hAnsi="宋体" w:eastAsia="宋体" w:cs="宋体"/>
                <w:szCs w:val="21"/>
                <w:lang w:val="en-US" w:eastAsia="zh-CN"/>
              </w:rPr>
            </w:pPr>
            <w:r>
              <w:rPr>
                <w:rFonts w:hint="eastAsia" w:ascii="宋体" w:hAnsi="宋体" w:eastAsia="宋体" w:cs="宋体"/>
                <w:color w:val="auto"/>
                <w:szCs w:val="21"/>
                <w:lang w:val="zh-CN" w:eastAsia="zh-CN"/>
              </w:rPr>
              <w:t xml:space="preserve">（证书原件扫描后上传，没有不得分。）</w:t>
            </w:r>
            <w:r/>
          </w:p>
        </w:tc>
        <w:tc>
          <w:tcPr>
            <w:tcW w:w="640" w:type="dxa"/>
            <w:vAlign w:val="center"/>
            <w:textDirection w:val="lrTb"/>
            <w:noWrap w:val="false"/>
          </w:tcPr>
          <w:p>
            <w:pPr>
              <w:ind w:firstLine="210"/>
              <w:rPr>
                <w:rFonts w:hint="default" w:ascii="宋体" w:hAnsi="宋体" w:eastAsia="宋体" w:cs="宋体"/>
                <w:szCs w:val="21"/>
                <w:lang w:val="en-US" w:eastAsia="zh-CN"/>
              </w:rPr>
            </w:pPr>
            <w:r>
              <w:rPr>
                <w:rFonts w:hint="eastAsia" w:ascii="宋体" w:hAnsi="宋体" w:eastAsia="宋体" w:cs="宋体"/>
                <w:szCs w:val="21"/>
                <w:lang w:val="en-US" w:eastAsia="zh-CN"/>
              </w:rPr>
              <w:t xml:space="preserve">7</w:t>
            </w:r>
            <w:r/>
          </w:p>
        </w:tc>
      </w:tr>
      <w:tr>
        <w:trPr>
          <w:jc w:val="center"/>
        </w:trPr>
        <w:tc>
          <w:tcPr>
            <w:tcW w:w="1101" w:type="dxa"/>
            <w:vAlign w:val="center"/>
            <w:vMerge w:val="continue"/>
            <w:textDirection w:val="lrTb"/>
            <w:noWrap w:val="false"/>
          </w:tcPr>
          <w:p>
            <w:pPr>
              <w:ind w:firstLine="210"/>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1115"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获奖</w:t>
            </w:r>
            <w:r/>
          </w:p>
        </w:tc>
        <w:tc>
          <w:tcPr>
            <w:tcW w:w="6590" w:type="dxa"/>
            <w:vAlign w:val="center"/>
            <w:textDirection w:val="lrTb"/>
            <w:noWrap w:val="false"/>
          </w:tcPr>
          <w:p>
            <w:pPr>
              <w:ind w:firstLine="210"/>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投标人</w:t>
            </w:r>
            <w:r>
              <w:rPr>
                <w:rFonts w:hint="eastAsia" w:ascii="宋体" w:hAnsi="宋体" w:eastAsia="宋体" w:cs="宋体"/>
                <w:szCs w:val="21"/>
                <w:lang w:val="zh-CN" w:eastAsia="zh-CN"/>
              </w:rPr>
              <w:t xml:space="preserve">自202</w:t>
            </w: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年1月以来承担的</w:t>
            </w:r>
            <w:r>
              <w:rPr>
                <w:rFonts w:hint="eastAsia" w:ascii="宋体" w:hAnsi="宋体" w:eastAsia="宋体" w:cs="宋体"/>
                <w:szCs w:val="21"/>
                <w:lang w:val="en-US" w:eastAsia="zh-CN"/>
              </w:rPr>
              <w:t xml:space="preserve">测绘类</w:t>
            </w:r>
            <w:r>
              <w:rPr>
                <w:rFonts w:hint="eastAsia" w:ascii="宋体" w:hAnsi="宋体" w:eastAsia="宋体" w:cs="宋体"/>
                <w:szCs w:val="21"/>
                <w:lang w:val="zh-CN" w:eastAsia="zh-CN"/>
              </w:rPr>
              <w:t xml:space="preserve">项目获得</w:t>
            </w:r>
            <w:r>
              <w:rPr>
                <w:rFonts w:hint="eastAsia" w:ascii="宋体" w:hAnsi="宋体" w:eastAsia="宋体" w:cs="宋体"/>
                <w:szCs w:val="21"/>
                <w:lang w:val="en-US" w:eastAsia="zh-CN"/>
              </w:rPr>
              <w:t xml:space="preserve">县</w:t>
            </w:r>
            <w:r>
              <w:rPr>
                <w:rFonts w:hint="eastAsia" w:ascii="宋体" w:hAnsi="宋体" w:eastAsia="宋体" w:cs="宋体"/>
                <w:szCs w:val="21"/>
                <w:lang w:val="zh-CN" w:eastAsia="zh-CN"/>
              </w:rPr>
              <w:t xml:space="preserve">市级及以上行政主管部门或行政主管部门授权的协会（或学会）颁发的奖项，每个得1分；最高</w:t>
            </w: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分。</w:t>
            </w:r>
            <w:r/>
          </w:p>
          <w:p>
            <w:pPr>
              <w:ind w:firstLine="210"/>
              <w:rPr>
                <w:rFonts w:hint="eastAsia" w:ascii="宋体" w:hAnsi="宋体" w:eastAsia="宋体" w:cs="宋体"/>
                <w:szCs w:val="21"/>
                <w:lang w:val="en-US" w:eastAsia="zh-CN"/>
              </w:rPr>
            </w:pPr>
            <w:r>
              <w:rPr>
                <w:rFonts w:hint="eastAsia" w:ascii="宋体" w:hAnsi="宋体" w:eastAsia="宋体" w:cs="宋体"/>
                <w:color w:val="auto"/>
                <w:szCs w:val="21"/>
                <w:lang w:val="zh-CN" w:eastAsia="zh-CN"/>
              </w:rPr>
              <w:t xml:space="preserve">（获奖证书原件扫描后上传，没有不得分。）</w:t>
            </w:r>
            <w:r/>
          </w:p>
        </w:tc>
        <w:tc>
          <w:tcPr>
            <w:tcW w:w="640" w:type="dxa"/>
            <w:vAlign w:val="center"/>
            <w:textDirection w:val="lrTb"/>
            <w:noWrap w:val="false"/>
          </w:tcPr>
          <w:p>
            <w:pPr>
              <w:ind w:firstLine="210"/>
              <w:rPr>
                <w:rFonts w:hint="default" w:ascii="宋体" w:hAnsi="宋体" w:eastAsia="宋体" w:cs="宋体"/>
                <w:szCs w:val="21"/>
                <w:lang w:val="en-US" w:eastAsia="zh-CN"/>
              </w:rPr>
            </w:pPr>
            <w:r>
              <w:rPr>
                <w:rFonts w:hint="eastAsia" w:ascii="宋体" w:hAnsi="宋体" w:eastAsia="宋体" w:cs="宋体"/>
                <w:szCs w:val="21"/>
                <w:lang w:val="en-US" w:eastAsia="zh-CN"/>
              </w:rPr>
              <w:t xml:space="preserve">3</w:t>
            </w:r>
            <w:r/>
          </w:p>
        </w:tc>
      </w:tr>
      <w:tr>
        <w:trPr>
          <w:jc w:val="center"/>
          <w:trHeight w:val="311"/>
        </w:trPr>
        <w:tc>
          <w:tcPr>
            <w:tcW w:w="1101" w:type="dxa"/>
            <w:vAlign w:val="center"/>
            <w:vMerge w:val="continue"/>
            <w:textDirection w:val="lrTb"/>
            <w:noWrap w:val="false"/>
          </w:tcPr>
          <w:p>
            <w:pPr>
              <w:ind w:firstLine="420"/>
              <w:jc w:val="center"/>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rPr>
                <w:rFonts w:ascii="宋体" w:hAnsi="宋体" w:eastAsia="宋体" w:cs="宋体"/>
                <w:b/>
                <w:szCs w:val="21"/>
              </w:rPr>
            </w:pPr>
            <w:r>
              <w:rPr>
                <w:rFonts w:hint="eastAsia" w:ascii="宋体" w:hAnsi="宋体" w:eastAsia="宋体" w:cs="宋体"/>
                <w:szCs w:val="21"/>
              </w:rPr>
              <w:t xml:space="preserve">业绩</w:t>
            </w:r>
            <w:r/>
          </w:p>
        </w:tc>
        <w:tc>
          <w:tcPr>
            <w:tcW w:w="6590" w:type="dxa"/>
            <w:vAlign w:val="center"/>
            <w:textDirection w:val="lrTb"/>
            <w:noWrap w:val="false"/>
          </w:tcPr>
          <w:p>
            <w:pPr>
              <w:ind w:firstLine="21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投标人自2022年1月1日以来（以合同签订时间为准）承担过类似项目的，有一个得</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分，最高得15</w:t>
            </w:r>
            <w:r>
              <w:rPr>
                <w:rFonts w:hint="eastAsia" w:ascii="宋体" w:hAnsi="宋体" w:eastAsia="宋体" w:cs="宋体"/>
                <w:szCs w:val="21"/>
                <w:lang w:val="en-US" w:eastAsia="zh-CN"/>
              </w:rPr>
              <w:t xml:space="preserve">分。</w:t>
            </w:r>
            <w:r/>
          </w:p>
          <w:p>
            <w:pPr>
              <w:ind w:firstLine="21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注：在投标文件中须提供合同原件扫描后上传，分包转包业绩不得计分，未按以上要求提供的不得分。</w:t>
            </w:r>
            <w:r/>
          </w:p>
        </w:tc>
        <w:tc>
          <w:tcPr>
            <w:tcW w:w="640"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15</w:t>
            </w:r>
            <w:r/>
          </w:p>
        </w:tc>
      </w:tr>
      <w:tr>
        <w:trPr>
          <w:jc w:val="center"/>
        </w:trPr>
        <w:tc>
          <w:tcPr>
            <w:tcW w:w="1101" w:type="dxa"/>
            <w:vAlign w:val="center"/>
            <w:vMerge w:val="continue"/>
            <w:textDirection w:val="lrTb"/>
            <w:noWrap w:val="false"/>
          </w:tcPr>
          <w:p>
            <w:pPr>
              <w:ind w:firstLine="420"/>
              <w:jc w:val="center"/>
              <w:shd w:val="clear" w:color="auto" w:fill="ffffff"/>
              <w:widowControl/>
              <w:rPr>
                <w:rFonts w:ascii="宋体" w:hAnsi="宋体" w:eastAsia="宋体" w:cs="宋体"/>
                <w:szCs w:val="21"/>
              </w:rPr>
            </w:pPr>
            <w:r>
              <w:rPr>
                <w:rFonts w:ascii="宋体" w:hAnsi="宋体" w:eastAsia="宋体" w:cs="宋体"/>
                <w:szCs w:val="21"/>
              </w:rPr>
            </w:r>
            <w:r/>
          </w:p>
        </w:tc>
        <w:tc>
          <w:tcPr>
            <w:tcW w:w="111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人员</w:t>
            </w:r>
            <w:r/>
          </w:p>
        </w:tc>
        <w:tc>
          <w:tcPr>
            <w:tcW w:w="6590" w:type="dxa"/>
            <w:vAlign w:val="center"/>
            <w:textDirection w:val="lrTb"/>
            <w:noWrap w:val="false"/>
          </w:tcPr>
          <w:p>
            <w:pPr>
              <w:ind w:firstLine="210"/>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1.</w:t>
            </w:r>
            <w:r>
              <w:rPr>
                <w:rFonts w:hint="eastAsia" w:ascii="宋体" w:hAnsi="宋体" w:eastAsia="宋体" w:cs="宋体"/>
                <w:szCs w:val="21"/>
                <w:lang w:val="zh-CN" w:eastAsia="zh-CN"/>
              </w:rPr>
              <w:t xml:space="preserve">项目负责人：</w:t>
            </w:r>
            <w:r>
              <w:rPr>
                <w:rFonts w:hint="eastAsia" w:ascii="宋体" w:hAnsi="宋体" w:eastAsia="宋体" w:cs="宋体"/>
                <w:szCs w:val="21"/>
                <w:lang w:val="en-US" w:eastAsia="zh-CN"/>
              </w:rPr>
              <w:t xml:space="preserve">①</w:t>
            </w:r>
            <w:r>
              <w:rPr>
                <w:rFonts w:hint="eastAsia" w:ascii="宋体" w:hAnsi="宋体" w:eastAsia="宋体" w:cs="宋体"/>
                <w:szCs w:val="21"/>
                <w:lang w:val="zh-CN" w:eastAsia="zh-CN"/>
              </w:rPr>
              <w:t xml:space="preserve">具备</w:t>
            </w:r>
            <w:r>
              <w:rPr>
                <w:rFonts w:hint="eastAsia" w:ascii="宋体" w:hAnsi="宋体" w:eastAsia="宋体" w:cs="宋体"/>
                <w:szCs w:val="21"/>
                <w:lang w:val="en-US" w:eastAsia="zh-CN"/>
              </w:rPr>
              <w:t xml:space="preserve">测绘类</w:t>
            </w:r>
            <w:r>
              <w:rPr>
                <w:rFonts w:hint="eastAsia" w:ascii="宋体" w:hAnsi="宋体" w:eastAsia="宋体" w:cs="宋体"/>
                <w:szCs w:val="21"/>
                <w:lang w:val="zh-CN" w:eastAsia="zh-CN"/>
              </w:rPr>
              <w:t xml:space="preserve">正高级工程师职称的</w:t>
            </w:r>
            <w:r>
              <w:rPr>
                <w:rFonts w:hint="eastAsia" w:ascii="宋体" w:hAnsi="宋体" w:eastAsia="宋体" w:cs="宋体"/>
                <w:szCs w:val="21"/>
                <w:lang w:val="en-US" w:eastAsia="zh-CN"/>
              </w:rPr>
              <w:t xml:space="preserve">得3分，具</w:t>
            </w:r>
            <w:r>
              <w:rPr>
                <w:rFonts w:hint="eastAsia" w:ascii="宋体" w:hAnsi="宋体" w:eastAsia="宋体" w:cs="宋体"/>
                <w:szCs w:val="21"/>
                <w:lang w:val="zh-CN" w:eastAsia="zh-CN"/>
              </w:rPr>
              <w:t xml:space="preserve">备</w:t>
            </w:r>
            <w:r>
              <w:rPr>
                <w:rFonts w:hint="eastAsia" w:ascii="宋体" w:hAnsi="宋体" w:eastAsia="宋体" w:cs="宋体"/>
                <w:szCs w:val="21"/>
                <w:lang w:val="en-US" w:eastAsia="zh-CN"/>
              </w:rPr>
              <w:t xml:space="preserve">测绘类</w:t>
            </w:r>
            <w:r>
              <w:rPr>
                <w:rFonts w:hint="eastAsia" w:ascii="宋体" w:hAnsi="宋体" w:eastAsia="宋体" w:cs="宋体"/>
                <w:szCs w:val="21"/>
                <w:lang w:val="zh-CN" w:eastAsia="zh-CN"/>
              </w:rPr>
              <w:t xml:space="preserve">高级</w:t>
            </w:r>
            <w:r>
              <w:rPr>
                <w:rFonts w:hint="eastAsia" w:ascii="宋体" w:hAnsi="宋体" w:eastAsia="宋体" w:cs="宋体"/>
                <w:szCs w:val="21"/>
                <w:lang w:val="en-US" w:eastAsia="zh-CN"/>
              </w:rPr>
              <w:t xml:space="preserve">工程师职称的得2分；②</w:t>
            </w:r>
            <w:r>
              <w:rPr>
                <w:rFonts w:hint="eastAsia" w:ascii="宋体" w:hAnsi="宋体" w:eastAsia="宋体" w:cs="宋体"/>
                <w:szCs w:val="21"/>
                <w:lang w:val="zh-CN" w:eastAsia="zh-CN"/>
              </w:rPr>
              <w:t xml:space="preserve">具备注册测绘师证书的得</w:t>
            </w:r>
            <w:r>
              <w:rPr>
                <w:rFonts w:hint="eastAsia" w:ascii="宋体" w:hAnsi="宋体" w:eastAsia="宋体" w:cs="宋体"/>
                <w:szCs w:val="21"/>
                <w:lang w:val="en-US" w:eastAsia="zh-CN"/>
              </w:rPr>
              <w:t xml:space="preserve">1</w:t>
            </w:r>
            <w:r>
              <w:rPr>
                <w:rFonts w:hint="eastAsia" w:ascii="宋体" w:hAnsi="宋体" w:eastAsia="宋体" w:cs="宋体"/>
                <w:szCs w:val="21"/>
                <w:lang w:val="zh-CN" w:eastAsia="zh-CN"/>
              </w:rPr>
              <w:t xml:space="preserve">分，</w:t>
            </w:r>
            <w:r>
              <w:rPr>
                <w:rFonts w:hint="default" w:ascii="宋体" w:hAnsi="宋体" w:eastAsia="宋体" w:cs="宋体"/>
                <w:szCs w:val="21"/>
                <w:lang w:val="en-US" w:eastAsia="zh-CN"/>
              </w:rPr>
              <w:t xml:space="preserve">③</w:t>
            </w:r>
            <w:r>
              <w:rPr>
                <w:rFonts w:hint="eastAsia" w:ascii="宋体" w:hAnsi="宋体" w:eastAsia="宋体" w:cs="宋体"/>
                <w:szCs w:val="21"/>
                <w:lang w:val="en-US" w:eastAsia="zh-CN"/>
              </w:rPr>
              <w:t xml:space="preserve">具备地图绘制员职业资格证书或核心涉密人员保密培训合格证书</w:t>
            </w:r>
            <w:r>
              <w:rPr>
                <w:rFonts w:hint="eastAsia" w:ascii="宋体" w:hAnsi="宋体" w:eastAsia="宋体" w:cs="宋体"/>
                <w:szCs w:val="21"/>
                <w:lang w:val="zh-CN" w:eastAsia="zh-CN"/>
              </w:rPr>
              <w:t xml:space="preserve">的</w:t>
            </w:r>
            <w:r>
              <w:rPr>
                <w:rFonts w:hint="eastAsia" w:ascii="宋体" w:hAnsi="宋体" w:eastAsia="宋体" w:cs="宋体"/>
                <w:szCs w:val="21"/>
                <w:lang w:val="en-US" w:eastAsia="zh-CN"/>
              </w:rPr>
              <w:t xml:space="preserve">得1</w:t>
            </w:r>
            <w:r>
              <w:rPr>
                <w:rFonts w:hint="eastAsia" w:ascii="宋体" w:hAnsi="宋体" w:eastAsia="宋体" w:cs="宋体"/>
                <w:szCs w:val="21"/>
                <w:lang w:val="zh-CN" w:eastAsia="zh-CN"/>
              </w:rPr>
              <w:t xml:space="preserve">分。</w:t>
            </w:r>
            <w:r>
              <w:rPr>
                <w:rFonts w:hint="eastAsia" w:ascii="宋体" w:hAnsi="宋体" w:eastAsia="宋体" w:cs="宋体"/>
                <w:szCs w:val="21"/>
                <w:lang w:val="zh-CN" w:eastAsia="zh-CN"/>
              </w:rPr>
              <w:t xml:space="preserve">最多得5分。</w:t>
            </w:r>
            <w:r>
              <w:rPr>
                <w:rFonts w:hint="eastAsia" w:ascii="宋体" w:hAnsi="宋体" w:eastAsia="宋体" w:cs="宋体"/>
                <w:szCs w:val="21"/>
                <w:lang w:val="zh-CN" w:eastAsia="zh-CN"/>
              </w:rPr>
            </w:r>
            <w:r/>
          </w:p>
          <w:p>
            <w:pPr>
              <w:ind w:firstLine="210"/>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技术负责人：</w:t>
            </w:r>
            <w:r>
              <w:rPr>
                <w:rFonts w:hint="eastAsia" w:ascii="宋体" w:hAnsi="宋体" w:eastAsia="宋体" w:cs="宋体"/>
                <w:szCs w:val="21"/>
                <w:lang w:val="en-US" w:eastAsia="zh-CN"/>
              </w:rPr>
              <w:t xml:space="preserve">①</w:t>
            </w:r>
            <w:r>
              <w:rPr>
                <w:rFonts w:hint="eastAsia" w:ascii="宋体" w:hAnsi="宋体" w:eastAsia="宋体" w:cs="宋体"/>
                <w:szCs w:val="21"/>
                <w:lang w:val="zh-CN" w:eastAsia="zh-CN"/>
              </w:rPr>
              <w:t xml:space="preserve">具备</w:t>
            </w:r>
            <w:r>
              <w:rPr>
                <w:rFonts w:hint="eastAsia" w:ascii="宋体" w:hAnsi="宋体" w:eastAsia="宋体" w:cs="宋体"/>
                <w:szCs w:val="21"/>
                <w:lang w:val="en-US" w:eastAsia="zh-CN"/>
              </w:rPr>
              <w:t xml:space="preserve">测绘类</w:t>
            </w:r>
            <w:r>
              <w:rPr>
                <w:rFonts w:hint="eastAsia" w:ascii="宋体" w:hAnsi="宋体" w:eastAsia="宋体" w:cs="宋体"/>
                <w:szCs w:val="21"/>
                <w:lang w:val="zh-CN" w:eastAsia="zh-CN"/>
              </w:rPr>
              <w:t xml:space="preserve">正高级工程师职称的</w:t>
            </w:r>
            <w:r>
              <w:rPr>
                <w:rFonts w:hint="eastAsia" w:ascii="宋体" w:hAnsi="宋体" w:eastAsia="宋体" w:cs="宋体"/>
                <w:szCs w:val="21"/>
                <w:lang w:val="en-US" w:eastAsia="zh-CN"/>
              </w:rPr>
              <w:t xml:space="preserve">得3分，具</w:t>
            </w:r>
            <w:r>
              <w:rPr>
                <w:rFonts w:hint="eastAsia" w:ascii="宋体" w:hAnsi="宋体" w:eastAsia="宋体" w:cs="宋体"/>
                <w:szCs w:val="21"/>
                <w:lang w:val="zh-CN" w:eastAsia="zh-CN"/>
              </w:rPr>
              <w:t xml:space="preserve">备</w:t>
            </w:r>
            <w:r>
              <w:rPr>
                <w:rFonts w:hint="eastAsia" w:ascii="宋体" w:hAnsi="宋体" w:eastAsia="宋体" w:cs="宋体"/>
                <w:szCs w:val="21"/>
                <w:lang w:val="en-US" w:eastAsia="zh-CN"/>
              </w:rPr>
              <w:t xml:space="preserve">测绘类</w:t>
            </w:r>
            <w:r>
              <w:rPr>
                <w:rFonts w:hint="eastAsia" w:ascii="宋体" w:hAnsi="宋体" w:eastAsia="宋体" w:cs="宋体"/>
                <w:szCs w:val="21"/>
                <w:lang w:val="zh-CN" w:eastAsia="zh-CN"/>
              </w:rPr>
              <w:t xml:space="preserve">高级</w:t>
            </w:r>
            <w:r>
              <w:rPr>
                <w:rFonts w:hint="eastAsia" w:ascii="宋体" w:hAnsi="宋体" w:eastAsia="宋体" w:cs="宋体"/>
                <w:szCs w:val="21"/>
                <w:lang w:val="en-US" w:eastAsia="zh-CN"/>
              </w:rPr>
              <w:t xml:space="preserve">工程师职称的得2分；②</w:t>
            </w:r>
            <w:r>
              <w:rPr>
                <w:rFonts w:hint="eastAsia" w:ascii="宋体" w:hAnsi="宋体" w:eastAsia="宋体" w:cs="宋体"/>
                <w:szCs w:val="21"/>
                <w:lang w:val="zh-CN" w:eastAsia="zh-CN"/>
              </w:rPr>
              <w:t xml:space="preserve">具备注册测绘师证书的得</w:t>
            </w:r>
            <w:r>
              <w:rPr>
                <w:rFonts w:hint="eastAsia" w:ascii="宋体" w:hAnsi="宋体" w:eastAsia="宋体" w:cs="宋体"/>
                <w:szCs w:val="21"/>
                <w:lang w:val="en-US" w:eastAsia="zh-CN"/>
              </w:rPr>
              <w:t xml:space="preserve">1</w:t>
            </w:r>
            <w:r>
              <w:rPr>
                <w:rFonts w:hint="eastAsia" w:ascii="宋体" w:hAnsi="宋体" w:eastAsia="宋体" w:cs="宋体"/>
                <w:szCs w:val="21"/>
                <w:lang w:val="zh-CN" w:eastAsia="zh-CN"/>
              </w:rPr>
              <w:t xml:space="preserve">分，</w:t>
            </w:r>
            <w:r>
              <w:rPr>
                <w:rFonts w:hint="default" w:ascii="宋体" w:hAnsi="宋体" w:eastAsia="宋体" w:cs="宋体"/>
                <w:szCs w:val="21"/>
                <w:lang w:val="en-US" w:eastAsia="zh-CN"/>
              </w:rPr>
              <w:t xml:space="preserve">③</w:t>
            </w:r>
            <w:r>
              <w:rPr>
                <w:rFonts w:hint="eastAsia" w:ascii="宋体" w:hAnsi="宋体" w:eastAsia="宋体" w:cs="宋体"/>
                <w:szCs w:val="21"/>
                <w:lang w:val="en-US" w:eastAsia="zh-CN"/>
              </w:rPr>
              <w:t xml:space="preserve">具备地图绘制员职业资格证书或核心涉密人员保密培训合格证书</w:t>
            </w:r>
            <w:r>
              <w:rPr>
                <w:rFonts w:hint="eastAsia" w:ascii="宋体" w:hAnsi="宋体" w:eastAsia="宋体" w:cs="宋体"/>
                <w:szCs w:val="21"/>
                <w:lang w:val="zh-CN" w:eastAsia="zh-CN"/>
              </w:rPr>
              <w:t xml:space="preserve">的</w:t>
            </w:r>
            <w:r>
              <w:rPr>
                <w:rFonts w:hint="eastAsia" w:ascii="宋体" w:hAnsi="宋体" w:eastAsia="宋体" w:cs="宋体"/>
                <w:szCs w:val="21"/>
                <w:lang w:val="en-US" w:eastAsia="zh-CN"/>
              </w:rPr>
              <w:t xml:space="preserve">得1</w:t>
            </w:r>
            <w:r>
              <w:rPr>
                <w:rFonts w:hint="eastAsia" w:ascii="宋体" w:hAnsi="宋体" w:eastAsia="宋体" w:cs="宋体"/>
                <w:szCs w:val="21"/>
                <w:lang w:val="zh-CN" w:eastAsia="zh-CN"/>
              </w:rPr>
              <w:t xml:space="preserve">分。</w:t>
            </w:r>
            <w:r>
              <w:rPr>
                <w:rFonts w:hint="eastAsia" w:ascii="宋体" w:hAnsi="宋体" w:eastAsia="宋体" w:cs="宋体"/>
                <w:szCs w:val="21"/>
                <w:lang w:val="zh-CN" w:eastAsia="zh-CN"/>
              </w:rPr>
              <w:t xml:space="preserve">最多得5分。</w:t>
            </w:r>
            <w:r>
              <w:rPr>
                <w:rFonts w:hint="eastAsia" w:ascii="宋体" w:hAnsi="宋体" w:eastAsia="宋体" w:cs="宋体"/>
                <w:szCs w:val="21"/>
                <w:lang w:val="zh-CN" w:eastAsia="zh-CN"/>
              </w:rPr>
            </w:r>
            <w:r/>
          </w:p>
          <w:p>
            <w:pPr>
              <w:ind w:firstLine="210"/>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质量负责人：</w:t>
            </w:r>
            <w:r>
              <w:rPr>
                <w:rFonts w:hint="eastAsia" w:ascii="宋体" w:hAnsi="宋体" w:eastAsia="宋体" w:cs="宋体"/>
                <w:szCs w:val="21"/>
                <w:lang w:val="en-US" w:eastAsia="zh-CN"/>
              </w:rPr>
              <w:t xml:space="preserve">①</w:t>
            </w:r>
            <w:r>
              <w:rPr>
                <w:rFonts w:hint="eastAsia" w:ascii="宋体" w:hAnsi="宋体" w:eastAsia="宋体" w:cs="宋体"/>
                <w:szCs w:val="21"/>
                <w:lang w:val="zh-CN" w:eastAsia="zh-CN"/>
              </w:rPr>
              <w:t xml:space="preserve">具备</w:t>
            </w:r>
            <w:r>
              <w:rPr>
                <w:rFonts w:hint="eastAsia" w:ascii="宋体" w:hAnsi="宋体" w:eastAsia="宋体" w:cs="宋体"/>
                <w:szCs w:val="21"/>
                <w:lang w:val="en-US" w:eastAsia="zh-CN"/>
              </w:rPr>
              <w:t xml:space="preserve">测绘类</w:t>
            </w:r>
            <w:r>
              <w:rPr>
                <w:rFonts w:hint="eastAsia" w:ascii="宋体" w:hAnsi="宋体" w:eastAsia="宋体" w:cs="宋体"/>
                <w:szCs w:val="21"/>
                <w:lang w:val="zh-CN" w:eastAsia="zh-CN"/>
              </w:rPr>
              <w:t xml:space="preserve">正高级工程师职称的</w:t>
            </w:r>
            <w:r>
              <w:rPr>
                <w:rFonts w:hint="eastAsia" w:ascii="宋体" w:hAnsi="宋体" w:eastAsia="宋体" w:cs="宋体"/>
                <w:szCs w:val="21"/>
                <w:lang w:val="en-US" w:eastAsia="zh-CN"/>
              </w:rPr>
              <w:t xml:space="preserve">得3分，具</w:t>
            </w:r>
            <w:r>
              <w:rPr>
                <w:rFonts w:hint="eastAsia" w:ascii="宋体" w:hAnsi="宋体" w:eastAsia="宋体" w:cs="宋体"/>
                <w:szCs w:val="21"/>
                <w:lang w:val="zh-CN" w:eastAsia="zh-CN"/>
              </w:rPr>
              <w:t xml:space="preserve">备</w:t>
            </w:r>
            <w:r>
              <w:rPr>
                <w:rFonts w:hint="eastAsia" w:ascii="宋体" w:hAnsi="宋体" w:eastAsia="宋体" w:cs="宋体"/>
                <w:szCs w:val="21"/>
                <w:lang w:val="en-US" w:eastAsia="zh-CN"/>
              </w:rPr>
              <w:t xml:space="preserve">测绘类</w:t>
            </w:r>
            <w:r>
              <w:rPr>
                <w:rFonts w:hint="eastAsia" w:ascii="宋体" w:hAnsi="宋体" w:eastAsia="宋体" w:cs="宋体"/>
                <w:szCs w:val="21"/>
                <w:lang w:val="zh-CN" w:eastAsia="zh-CN"/>
              </w:rPr>
              <w:t xml:space="preserve">高级</w:t>
            </w:r>
            <w:r>
              <w:rPr>
                <w:rFonts w:hint="eastAsia" w:ascii="宋体" w:hAnsi="宋体" w:eastAsia="宋体" w:cs="宋体"/>
                <w:szCs w:val="21"/>
                <w:lang w:val="en-US" w:eastAsia="zh-CN"/>
              </w:rPr>
              <w:t xml:space="preserve">工程师职称的得2分；②</w:t>
            </w:r>
            <w:r>
              <w:rPr>
                <w:rFonts w:hint="eastAsia" w:ascii="宋体" w:hAnsi="宋体" w:eastAsia="宋体" w:cs="宋体"/>
                <w:szCs w:val="21"/>
                <w:lang w:val="zh-CN" w:eastAsia="zh-CN"/>
              </w:rPr>
              <w:t xml:space="preserve">具备注册测绘师证书的得</w:t>
            </w:r>
            <w:r>
              <w:rPr>
                <w:rFonts w:hint="eastAsia" w:ascii="宋体" w:hAnsi="宋体" w:eastAsia="宋体" w:cs="宋体"/>
                <w:szCs w:val="21"/>
                <w:lang w:val="en-US" w:eastAsia="zh-CN"/>
              </w:rPr>
              <w:t xml:space="preserve">1</w:t>
            </w:r>
            <w:r>
              <w:rPr>
                <w:rFonts w:hint="eastAsia" w:ascii="宋体" w:hAnsi="宋体" w:eastAsia="宋体" w:cs="宋体"/>
                <w:szCs w:val="21"/>
                <w:lang w:val="zh-CN" w:eastAsia="zh-CN"/>
              </w:rPr>
              <w:t xml:space="preserve">分，</w:t>
            </w:r>
            <w:r>
              <w:rPr>
                <w:rFonts w:hint="default" w:ascii="宋体" w:hAnsi="宋体" w:eastAsia="宋体" w:cs="宋体"/>
                <w:szCs w:val="21"/>
                <w:lang w:val="en-US" w:eastAsia="zh-CN"/>
              </w:rPr>
              <w:t xml:space="preserve">③</w:t>
            </w:r>
            <w:r>
              <w:rPr>
                <w:rFonts w:hint="eastAsia" w:ascii="宋体" w:hAnsi="宋体" w:eastAsia="宋体" w:cs="宋体"/>
                <w:szCs w:val="21"/>
                <w:lang w:val="en-US" w:eastAsia="zh-CN"/>
              </w:rPr>
              <w:t xml:space="preserve">具备地图绘制员职业资格证书或核心涉密人员保密培训合格证书</w:t>
            </w:r>
            <w:r>
              <w:rPr>
                <w:rFonts w:hint="eastAsia" w:ascii="宋体" w:hAnsi="宋体" w:eastAsia="宋体" w:cs="宋体"/>
                <w:szCs w:val="21"/>
                <w:lang w:val="zh-CN" w:eastAsia="zh-CN"/>
              </w:rPr>
              <w:t xml:space="preserve">的</w:t>
            </w:r>
            <w:r>
              <w:rPr>
                <w:rFonts w:hint="eastAsia" w:ascii="宋体" w:hAnsi="宋体" w:eastAsia="宋体" w:cs="宋体"/>
                <w:szCs w:val="21"/>
                <w:lang w:val="en-US" w:eastAsia="zh-CN"/>
              </w:rPr>
              <w:t xml:space="preserve">得1</w:t>
            </w:r>
            <w:r>
              <w:rPr>
                <w:rFonts w:hint="eastAsia" w:ascii="宋体" w:hAnsi="宋体" w:eastAsia="宋体" w:cs="宋体"/>
                <w:szCs w:val="21"/>
                <w:lang w:val="zh-CN" w:eastAsia="zh-CN"/>
              </w:rPr>
              <w:t xml:space="preserve">分。</w:t>
            </w:r>
            <w:r>
              <w:rPr>
                <w:rFonts w:hint="eastAsia" w:ascii="宋体" w:hAnsi="宋体" w:eastAsia="宋体" w:cs="宋体"/>
                <w:szCs w:val="21"/>
                <w:lang w:val="zh-CN" w:eastAsia="zh-CN"/>
              </w:rPr>
              <w:t xml:space="preserve">最多得5分。</w:t>
            </w:r>
            <w:r>
              <w:rPr>
                <w:rFonts w:hint="eastAsia" w:ascii="宋体" w:hAnsi="宋体" w:eastAsia="宋体" w:cs="宋体"/>
                <w:szCs w:val="21"/>
                <w:lang w:val="zh-CN" w:eastAsia="zh-CN"/>
              </w:rPr>
            </w:r>
            <w:r/>
          </w:p>
          <w:p>
            <w:pPr>
              <w:ind w:firstLine="210"/>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4.</w:t>
            </w:r>
            <w:r>
              <w:rPr>
                <w:rFonts w:hint="eastAsia" w:ascii="宋体" w:hAnsi="宋体" w:eastAsia="宋体" w:cs="宋体"/>
                <w:szCs w:val="21"/>
                <w:lang w:val="zh-CN" w:eastAsia="zh-CN"/>
              </w:rPr>
              <w:t xml:space="preserve">项目组成员：</w:t>
            </w:r>
            <w:r/>
          </w:p>
          <w:p>
            <w:pPr>
              <w:ind w:firstLine="210"/>
              <w:rPr>
                <w:rFonts w:hint="eastAsia" w:ascii="宋体" w:hAnsi="宋体" w:eastAsia="宋体" w:cs="宋体"/>
                <w:szCs w:val="21"/>
                <w:lang w:val="en-US" w:eastAsia="zh-CN"/>
              </w:rPr>
            </w:pPr>
            <w:r>
              <w:rPr>
                <w:rFonts w:hint="eastAsia" w:ascii="宋体" w:hAnsi="宋体" w:eastAsia="宋体" w:cs="宋体"/>
                <w:szCs w:val="21"/>
                <w:lang w:val="zh-CN" w:eastAsia="zh-CN"/>
              </w:rPr>
              <w:t xml:space="preserve">拟投入本项目的</w:t>
            </w:r>
            <w:r>
              <w:rPr>
                <w:rFonts w:hint="eastAsia" w:ascii="宋体" w:hAnsi="宋体" w:eastAsia="宋体" w:cs="宋体"/>
                <w:szCs w:val="21"/>
                <w:lang w:val="en-US" w:eastAsia="zh-CN"/>
              </w:rPr>
              <w:t xml:space="preserve">其他人员具有测绘类</w:t>
            </w:r>
            <w:r>
              <w:rPr>
                <w:rFonts w:hint="eastAsia" w:ascii="宋体" w:hAnsi="宋体" w:eastAsia="宋体" w:cs="宋体"/>
                <w:szCs w:val="21"/>
                <w:lang w:val="zh-CN" w:eastAsia="zh-CN"/>
              </w:rPr>
              <w:t xml:space="preserve">高级工程师</w:t>
            </w:r>
            <w:r>
              <w:rPr>
                <w:rFonts w:hint="eastAsia" w:ascii="宋体" w:hAnsi="宋体" w:eastAsia="宋体" w:cs="宋体"/>
                <w:szCs w:val="21"/>
                <w:lang w:val="en-US" w:eastAsia="zh-CN"/>
              </w:rPr>
              <w:t xml:space="preserve">以上（含）</w:t>
            </w:r>
            <w:r>
              <w:rPr>
                <w:rFonts w:hint="eastAsia" w:ascii="宋体" w:hAnsi="宋体" w:eastAsia="宋体" w:cs="宋体"/>
                <w:szCs w:val="21"/>
                <w:lang w:val="zh-CN" w:eastAsia="zh-CN"/>
              </w:rPr>
              <w:t xml:space="preserve">职称证书的，</w:t>
            </w:r>
            <w:r>
              <w:rPr>
                <w:rFonts w:hint="eastAsia" w:ascii="宋体" w:hAnsi="宋体" w:eastAsia="宋体" w:cs="宋体"/>
                <w:szCs w:val="21"/>
                <w:lang w:val="en-US" w:eastAsia="zh-CN"/>
              </w:rPr>
              <w:t xml:space="preserve">有1个</w:t>
            </w:r>
            <w:r>
              <w:rPr>
                <w:rFonts w:hint="eastAsia" w:ascii="宋体" w:hAnsi="宋体" w:eastAsia="宋体" w:cs="宋体"/>
                <w:szCs w:val="21"/>
                <w:lang w:val="zh-CN" w:eastAsia="zh-CN"/>
              </w:rPr>
              <w:t xml:space="preserve">得</w:t>
            </w:r>
            <w:r>
              <w:rPr>
                <w:rFonts w:hint="eastAsia" w:ascii="宋体" w:hAnsi="宋体" w:eastAsia="宋体" w:cs="宋体"/>
                <w:szCs w:val="21"/>
                <w:lang w:val="en-US" w:eastAsia="zh-CN"/>
              </w:rPr>
              <w:t xml:space="preserve">0.5</w:t>
            </w:r>
            <w:r>
              <w:rPr>
                <w:rFonts w:hint="eastAsia" w:ascii="宋体" w:hAnsi="宋体" w:eastAsia="宋体" w:cs="宋体"/>
                <w:szCs w:val="21"/>
                <w:lang w:val="zh-CN" w:eastAsia="zh-CN"/>
              </w:rPr>
              <w:t xml:space="preserve">分，</w:t>
            </w:r>
            <w:r>
              <w:rPr>
                <w:rFonts w:hint="eastAsia" w:ascii="宋体" w:hAnsi="宋体" w:eastAsia="宋体" w:cs="宋体"/>
                <w:szCs w:val="21"/>
                <w:lang w:val="en-US" w:eastAsia="zh-CN"/>
              </w:rPr>
              <w:t xml:space="preserve">最多得10分。</w:t>
            </w:r>
            <w:r/>
          </w:p>
          <w:p>
            <w:pPr>
              <w:ind w:firstLine="21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以上人员不重复计分。响应文件中须提供上述人员相关证书证明，原件扫描后上传；提供投标人为以上职工近三个月内任意一个月的社会保险缴纳证明材料（由社保部门出具或能通过官方渠道查询核实）。未按以上要求提供的不得分。</w:t>
            </w:r>
            <w:r/>
          </w:p>
        </w:tc>
        <w:tc>
          <w:tcPr>
            <w:tcW w:w="640"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25</w:t>
            </w:r>
            <w:r/>
          </w:p>
        </w:tc>
      </w:tr>
    </w:tbl>
    <w:p>
      <w:pPr>
        <w:jc w:val="center"/>
        <w:keepNext/>
        <w:rPr>
          <w:rFonts w:ascii="黑体" w:hAnsi="Times New Roman" w:eastAsia="黑体"/>
          <w:sz w:val="44"/>
          <w:szCs w:val="44"/>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left"/>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left"/>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rPr>
        <w:t xml:space="preserve">第六章  </w:t>
      </w:r>
      <w:bookmarkEnd w:id="176"/>
      <w:r/>
      <w:bookmarkEnd w:id="177"/>
      <w:r/>
      <w:bookmarkEnd w:id="178"/>
      <w:r>
        <w:rPr>
          <w:rFonts w:hint="eastAsia" w:ascii="黑体" w:hAnsi="Times New Roman" w:eastAsia="黑体"/>
          <w:sz w:val="44"/>
          <w:szCs w:val="44"/>
        </w:rPr>
        <w:t xml:space="preserve">响应文件格式 </w:t>
      </w:r>
      <w:r/>
    </w:p>
    <w:p>
      <w:pPr>
        <w:jc w:val="center"/>
        <w:rPr>
          <w:rFonts w:ascii="宋体" w:hAnsi="宋体"/>
          <w:b/>
          <w:sz w:val="72"/>
          <w:szCs w:val="21"/>
        </w:rPr>
      </w:pPr>
      <w:r/>
      <w:bookmarkStart w:id="188" w:name="_Hlt26955039"/>
      <w:r/>
      <w:bookmarkEnd w:id="188"/>
      <w:r/>
      <w:bookmarkStart w:id="189" w:name="_Hlt26671244"/>
      <w:r/>
      <w:bookmarkEnd w:id="189"/>
      <w:r/>
      <w:bookmarkStart w:id="190" w:name="_Toc49090576"/>
      <w:r/>
      <w:bookmarkStart w:id="191" w:name="_Toc120614282"/>
      <w:r/>
      <w:bookmarkStart w:id="192" w:name="_Toc26554094"/>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left"/>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pStyle w:val="912"/>
        <w:numPr>
          <w:ilvl w:val="0"/>
          <w:numId w:val="7"/>
        </w:numPr>
        <w:spacing w:line="400" w:lineRule="exact"/>
        <w:rPr>
          <w:rFonts w:ascii="宋体" w:hAnsi="宋体"/>
          <w:b/>
          <w:szCs w:val="21"/>
        </w:rPr>
      </w:pPr>
      <w:r>
        <w:rPr>
          <w:rFonts w:hint="eastAsia" w:ascii="宋体" w:hAnsi="宋体"/>
          <w:b/>
          <w:szCs w:val="21"/>
        </w:rPr>
        <w:t xml:space="preserve">基本目录</w:t>
      </w:r>
      <w:r/>
    </w:p>
    <w:p>
      <w:pPr>
        <w:ind w:left="480"/>
        <w:spacing w:line="400" w:lineRule="exact"/>
        <w:rPr>
          <w:rFonts w:ascii="宋体" w:hAnsi="宋体"/>
          <w:sz w:val="24"/>
          <w:szCs w:val="21"/>
        </w:rPr>
      </w:pPr>
      <w:r>
        <w:rPr>
          <w:rFonts w:hint="eastAsia" w:ascii="宋体" w:hAnsi="宋体"/>
          <w:sz w:val="24"/>
          <w:szCs w:val="21"/>
        </w:rPr>
        <w:t xml:space="preserve">1.磋商报价表（格式见标书制作模版）</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.分项报价表（格式见附件1）</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.技术要求响应及偏离表（格式见附件2）</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.商务要求响应及偏离表（格式见附件3）</w:t>
      </w:r>
      <w:r/>
    </w:p>
    <w:p>
      <w:pPr>
        <w:ind w:left="480"/>
        <w:spacing w:line="400" w:lineRule="exact"/>
        <w:rPr>
          <w:rFonts w:ascii="宋体" w:hAnsi="宋体"/>
          <w:sz w:val="24"/>
        </w:rPr>
      </w:pPr>
      <w:r>
        <w:rPr>
          <w:rFonts w:ascii="宋体" w:hAnsi="宋体"/>
          <w:sz w:val="24"/>
          <w:szCs w:val="21"/>
        </w:rPr>
        <w:t xml:space="preserve">5</w:t>
      </w:r>
      <w:r>
        <w:rPr>
          <w:rFonts w:hint="eastAsia" w:ascii="宋体" w:hAnsi="宋体"/>
          <w:sz w:val="24"/>
          <w:szCs w:val="21"/>
        </w:rPr>
        <w:t xml:space="preserve">.法人授权书（格式见附件</w:t>
      </w:r>
      <w:r>
        <w:rPr>
          <w:rFonts w:ascii="宋体" w:hAnsi="宋体"/>
          <w:sz w:val="24"/>
          <w:szCs w:val="21"/>
        </w:rPr>
        <w:t xml:space="preserve">4</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w:t>
      </w:r>
      <w:r>
        <w:rPr>
          <w:rFonts w:hint="eastAsia" w:ascii="宋体" w:hAnsi="宋体"/>
          <w:sz w:val="24"/>
          <w:szCs w:val="21"/>
        </w:rPr>
        <w:t xml:space="preserve">.磋商响应函（格式见附件</w:t>
      </w:r>
      <w:r>
        <w:rPr>
          <w:rFonts w:ascii="宋体" w:hAnsi="宋体"/>
          <w:sz w:val="24"/>
          <w:szCs w:val="21"/>
        </w:rPr>
        <w:t xml:space="preserve">5</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7</w:t>
      </w:r>
      <w:r>
        <w:rPr>
          <w:rFonts w:hint="eastAsia" w:ascii="宋体" w:hAnsi="宋体"/>
          <w:sz w:val="24"/>
          <w:szCs w:val="21"/>
        </w:rPr>
        <w:t xml:space="preserve">.主要标的信息（格式见附件</w:t>
      </w:r>
      <w:r>
        <w:rPr>
          <w:rFonts w:ascii="宋体" w:hAnsi="宋体"/>
          <w:sz w:val="24"/>
          <w:szCs w:val="21"/>
        </w:rPr>
        <w:t xml:space="preserve">6</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8</w:t>
      </w:r>
      <w:r>
        <w:rPr>
          <w:rFonts w:hint="eastAsia" w:ascii="宋体" w:hAnsi="宋体"/>
          <w:sz w:val="24"/>
          <w:szCs w:val="21"/>
        </w:rPr>
        <w:t xml:space="preserve">.其他</w:t>
      </w:r>
      <w:r/>
    </w:p>
    <w:p>
      <w:pPr>
        <w:pStyle w:val="878"/>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szCs w:val="21"/>
        </w:rPr>
      </w:pPr>
      <w:r>
        <w:rPr>
          <w:rFonts w:hint="eastAsia" w:ascii="宋体" w:hAnsi="宋体"/>
          <w:b/>
          <w:sz w:val="24"/>
          <w:szCs w:val="21"/>
        </w:rPr>
        <w:t xml:space="preserve">二、资格审查内容</w:t>
      </w:r>
      <w:r/>
    </w:p>
    <w:p>
      <w:pPr>
        <w:ind w:firstLine="480"/>
        <w:jc w:val="left"/>
        <w:spacing w:line="400" w:lineRule="exact"/>
        <w:rPr>
          <w:rFonts w:ascii="宋体" w:hAnsi="宋体"/>
          <w:sz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400" w:lineRule="exact"/>
        <w:rPr>
          <w:rFonts w:ascii="宋体" w:hAnsi="宋体"/>
          <w:sz w:val="24"/>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附件7</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附件8</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rPr>
      </w:pPr>
      <w:r>
        <w:rPr>
          <w:rFonts w:hint="eastAsia" w:ascii="宋体" w:hAnsi="宋体"/>
          <w:sz w:val="24"/>
          <w:szCs w:val="21"/>
        </w:rPr>
        <w:t xml:space="preserve">残疾人福利性单位声明函（格式见附件</w:t>
      </w:r>
      <w:r>
        <w:rPr>
          <w:rFonts w:ascii="宋体" w:hAnsi="宋体"/>
          <w:sz w:val="24"/>
          <w:szCs w:val="21"/>
        </w:rPr>
        <w:t xml:space="preserve">11</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rPr>
      </w:pPr>
      <w:r>
        <w:rPr>
          <w:rFonts w:hint="eastAsia" w:ascii="宋体" w:hAnsi="宋体"/>
          <w:sz w:val="24"/>
          <w:szCs w:val="21"/>
        </w:rPr>
        <w:t xml:space="preserve">监狱企业的证明文件。</w:t>
      </w:r>
      <w:r/>
    </w:p>
    <w:p>
      <w:pPr>
        <w:ind w:firstLine="480"/>
        <w:spacing w:line="400" w:lineRule="exact"/>
        <w:rPr>
          <w:color w:val="ff0000"/>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如果本项目对供应商</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三、符合性审查内容</w:t>
      </w:r>
      <w:r/>
    </w:p>
    <w:p>
      <w:pPr>
        <w:ind w:firstLine="480"/>
        <w:spacing w:line="400" w:lineRule="exact"/>
        <w:rPr>
          <w:rFonts w:ascii="宋体" w:hAnsi="宋体"/>
          <w:sz w:val="24"/>
          <w:szCs w:val="21"/>
        </w:rPr>
      </w:pPr>
      <w:r>
        <w:rPr>
          <w:rFonts w:hint="eastAsia" w:ascii="宋体" w:hAnsi="宋体"/>
          <w:sz w:val="24"/>
          <w:szCs w:val="21"/>
        </w:rPr>
        <w:t xml:space="preserve">供应商必须对技术要求和商务要求中加斜体下划线的实质性要求逐条做出响应，并按照磋商文件要求提供证明材料，否则做无效响应处理。（格式见附件</w:t>
      </w:r>
      <w:r>
        <w:rPr>
          <w:rFonts w:ascii="宋体" w:hAnsi="宋体"/>
          <w:sz w:val="24"/>
          <w:szCs w:val="21"/>
        </w:rPr>
        <w:t xml:space="preserve">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1.中小微企业声明函（格式见附件</w:t>
      </w:r>
      <w:r>
        <w:rPr>
          <w:rFonts w:ascii="宋体" w:hAnsi="宋体"/>
          <w:sz w:val="24"/>
          <w:szCs w:val="21"/>
        </w:rPr>
        <w:t xml:space="preserve">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w:t>
      </w:r>
      <w:r>
        <w:rPr>
          <w:rFonts w:ascii="宋体" w:hAnsi="宋体"/>
          <w:sz w:val="24"/>
          <w:szCs w:val="21"/>
        </w:rPr>
        <w:t xml:space="preserve">11</w:t>
      </w:r>
      <w:r>
        <w:rPr>
          <w:rFonts w:hint="eastAsia" w:ascii="宋体" w:hAnsi="宋体"/>
          <w:sz w:val="24"/>
          <w:szCs w:val="21"/>
        </w:rPr>
        <w:t xml:space="preserve">）</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附件1 分项报价表（服务类项目）</w:t>
      </w:r>
      <w:r/>
    </w:p>
    <w:tbl>
      <w:tblPr>
        <w:tblStyle w:val="8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695"/>
        <w:gridCol w:w="1597"/>
        <w:gridCol w:w="812"/>
        <w:gridCol w:w="1373"/>
        <w:gridCol w:w="1359"/>
      </w:tblGrid>
      <w:tr>
        <w:trPr>
          <w:cantSplit/>
          <w:trHeight w:val="544"/>
        </w:trPr>
        <w:tc>
          <w:tcPr>
            <w:tcBorders>
              <w:top w:val="single" w:color="auto" w:sz="4" w:space="0"/>
              <w:left w:val="single" w:color="auto" w:sz="4" w:space="0"/>
              <w:bottom w:val="single" w:color="auto" w:sz="4" w:space="0"/>
              <w:right w:val="single" w:color="auto" w:sz="4" w:space="0"/>
            </w:tcBorders>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Borders>
              <w:top w:val="single" w:color="auto" w:sz="4" w:space="0"/>
              <w:left w:val="single" w:color="auto" w:sz="4" w:space="0"/>
              <w:bottom w:val="single" w:color="auto" w:sz="4" w:space="0"/>
              <w:right w:val="single" w:color="auto" w:sz="4" w:space="0"/>
            </w:tcBorders>
            <w:tcW w:w="769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18"/>
                <w:szCs w:val="18"/>
              </w:rPr>
            </w:pPr>
            <w:r>
              <w:rPr>
                <w:rFonts w:hint="eastAsia" w:ascii="宋体" w:hAnsi="宋体"/>
                <w:sz w:val="18"/>
                <w:szCs w:val="18"/>
              </w:rPr>
              <w:t xml:space="preserve">合同签</w:t>
            </w:r>
            <w:r/>
          </w:p>
          <w:p>
            <w:pPr>
              <w:jc w:val="center"/>
              <w:spacing w:line="0" w:lineRule="atLeast"/>
              <w:rPr>
                <w:rFonts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Borders>
              <w:top w:val="single" w:color="auto" w:sz="4" w:space="0"/>
              <w:left w:val="single" w:color="auto" w:sz="4" w:space="0"/>
              <w:bottom w:val="single" w:color="auto" w:sz="4" w:space="0"/>
              <w:right w:val="single" w:color="auto" w:sz="4" w:space="0"/>
            </w:tcBorders>
            <w:tcW w:w="76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总报价（人民币：元）</w:t>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 </w:t>
      </w:r>
      <w:r/>
    </w:p>
    <w:p>
      <w:pPr>
        <w:spacing w:line="0" w:lineRule="atLeast"/>
        <w:rPr>
          <w:rFonts w:ascii="宋体" w:hAnsi="宋体"/>
          <w:sz w:val="24"/>
          <w:szCs w:val="24"/>
        </w:rPr>
      </w:pPr>
      <w:r>
        <w:rPr>
          <w:rFonts w:hint="eastAsia" w:ascii="宋体" w:hAnsi="宋体"/>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spacing w:line="0" w:lineRule="atLeast"/>
        <w:rPr>
          <w:rFonts w:ascii="宋体" w:hAnsi="宋体"/>
          <w:sz w:val="24"/>
          <w:szCs w:val="24"/>
        </w:rPr>
      </w:pPr>
      <w:r>
        <w:rPr>
          <w:rFonts w:ascii="宋体" w:hAnsi="宋体"/>
          <w:sz w:val="24"/>
          <w:szCs w:val="24"/>
        </w:rPr>
      </w:r>
      <w:r/>
    </w:p>
    <w:p>
      <w:pPr>
        <w:spacing w:line="400" w:lineRule="exact"/>
        <w:rPr>
          <w:rFonts w:ascii="宋体" w:hAnsi="宋体"/>
          <w:color w:val="ff0000"/>
          <w:sz w:val="24"/>
          <w:szCs w:val="24"/>
          <w:highlight w:val="yellow"/>
        </w:rPr>
      </w:pPr>
      <w:r>
        <w:rPr>
          <w:rFonts w:ascii="宋体" w:hAnsi="宋体"/>
          <w:color w:val="ff0000"/>
          <w:sz w:val="24"/>
          <w:szCs w:val="24"/>
          <w:highlight w:val="yellow"/>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附件2 技术要求响应及偏离表（采购包号：**）</w:t>
      </w:r>
      <w:r/>
    </w:p>
    <w:tbl>
      <w:tblPr>
        <w:tblStyle w:val="84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483"/>
        <w:gridCol w:w="283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8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附件2-1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2.如果磋商文件要求提供证明材料，供应商需将证明材料列于该表之下。</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附件3 商务要求响应及偏离表（采购包号：**）</w:t>
      </w:r>
      <w:r/>
    </w:p>
    <w:tbl>
      <w:tblPr>
        <w:tblStyle w:val="84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766"/>
        <w:gridCol w:w="2553"/>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2.如果磋商文件要求提供证明材料，供应商需将证明材料列于该表之下。</w:t>
      </w:r>
      <w:r/>
    </w:p>
    <w:p>
      <w:pPr>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                        磋商响应函</w:t>
      </w:r>
      <w:r/>
    </w:p>
    <w:p>
      <w:pPr>
        <w:jc w:val="left"/>
        <w:spacing w:line="420" w:lineRule="exact"/>
        <w:rPr>
          <w:rFonts w:ascii="宋体" w:hAnsi="宋体"/>
          <w:color w:val="000000"/>
          <w:sz w:val="24"/>
        </w:rPr>
      </w:pPr>
      <w:r>
        <w:rPr>
          <w:rFonts w:hint="eastAsia" w:ascii="宋体" w:hAnsi="宋体"/>
          <w:color w:val="000000"/>
          <w:sz w:val="24"/>
          <w:szCs w:val="21"/>
        </w:rPr>
        <w:t xml:space="preserve">致：扬州市公共资源交易中心高邮分中心：</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号磋商文件，正式授权下述签字人_____(姓名)代表我方_______（供应商的名称），全权处理本次项目磋商的有关事宜。</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1.按磋商文件规定的各项要求，向买方提供所需货物（包含与货物相关的服务）。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2.我们完全理解贵方不一定将合同授予最低报价的供应商。</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szCs w:val="21"/>
        </w:rPr>
        <w:t xml:space="preserve">4.我们同意从规定的磋商日期起遵循本磋商文件，并在规定的磋商有效期期满之前均具有约束力。</w:t>
      </w:r>
      <w:r/>
    </w:p>
    <w:p>
      <w:pPr>
        <w:ind w:firstLine="480"/>
        <w:jc w:val="left"/>
        <w:spacing w:line="420" w:lineRule="exact"/>
        <w:rPr>
          <w:rFonts w:ascii="宋体" w:hAnsi="宋体"/>
          <w:color w:val="000000"/>
          <w:sz w:val="24"/>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供应商开户行：</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日        期：______年____月____日</w:t>
      </w:r>
      <w:r/>
    </w:p>
    <w:p>
      <w:pPr>
        <w:rPr>
          <w:rFonts w:ascii="宋体" w:hAnsi="宋体"/>
          <w:b/>
          <w:color w:val="000000"/>
          <w:sz w:val="24"/>
        </w:rPr>
      </w:pPr>
      <w:r>
        <w:rPr>
          <w:rFonts w:ascii="宋体" w:hAnsi="宋体"/>
          <w:b/>
          <w:color w:val="000000"/>
          <w:sz w:val="24"/>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主要标的信息（成交后将公示）</w:t>
      </w:r>
      <w:r/>
    </w:p>
    <w:p>
      <w:pPr>
        <w:spacing w:after="312" w:line="360" w:lineRule="auto"/>
        <w:rPr>
          <w:rFonts w:ascii="宋体" w:hAnsi="宋体" w:cs="宋体"/>
          <w:b/>
          <w:sz w:val="24"/>
          <w:szCs w:val="24"/>
        </w:rPr>
      </w:pPr>
      <w:r>
        <w:rPr>
          <w:rFonts w:hint="eastAsia" w:ascii="宋体" w:hAnsi="宋体" w:cs="宋体"/>
          <w:sz w:val="24"/>
          <w:szCs w:val="24"/>
        </w:rPr>
        <w:t xml:space="preserve">供应商全称：</w:t>
      </w:r>
      <w:r/>
    </w:p>
    <w:tbl>
      <w:tblPr>
        <w:tblStyle w:val="84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pStyle w:val="878"/>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9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492"/>
        <w:spacing w:line="460" w:lineRule="exact"/>
        <w:rPr>
          <w:rFonts w:ascii="宋体" w:hAnsi="宋体"/>
          <w:bCs/>
          <w:color w:val="000000"/>
          <w:sz w:val="24"/>
          <w:szCs w:val="21"/>
        </w:rPr>
      </w:pPr>
      <w:r>
        <w:rPr>
          <w:rFonts w:ascii="宋体" w:hAnsi="宋体"/>
          <w:bCs/>
          <w:color w:val="000000"/>
          <w:sz w:val="24"/>
          <w:szCs w:val="21"/>
        </w:rPr>
      </w:r>
      <w:bookmarkEnd w:id="190"/>
      <w:r/>
      <w:bookmarkEnd w:id="191"/>
      <w:r/>
      <w:bookmarkEnd w:id="192"/>
      <w:r/>
      <w:r/>
    </w:p>
    <w:p>
      <w:pPr>
        <w:rPr>
          <w:rFonts w:ascii="宋体" w:hAnsi="宋体"/>
          <w:b/>
          <w:color w:val="000000"/>
          <w:sz w:val="24"/>
          <w:szCs w:val="21"/>
        </w:rPr>
      </w:pPr>
      <w:r/>
      <w:bookmarkStart w:id="193" w:name="_Toc120614284"/>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lang w:val="zh-CN" w:eastAsia="zh-CN"/>
        </w:rPr>
      </w:pPr>
      <w:r>
        <w:rPr>
          <w:rFonts w:ascii="Times New Roman" w:hAnsi="Times New Roman"/>
          <w:i/>
          <w:sz w:val="24"/>
          <w:szCs w:val="24"/>
          <w:u w:val="single"/>
          <w:lang w:val="zh-CN" w:eastAsia="zh-CN"/>
        </w:rPr>
      </w:r>
      <w:r/>
    </w:p>
    <w:p>
      <w:pPr>
        <w:rPr>
          <w:rFonts w:ascii="Times New Roman" w:hAnsi="Times New Roman"/>
          <w:szCs w:val="21"/>
          <w:lang w:val="zh-CN" w:eastAsia="zh-CN"/>
        </w:rPr>
      </w:pPr>
      <w:r>
        <w:rPr>
          <w:rFonts w:ascii="Times New Roman" w:hAnsi="Times New Roman"/>
          <w:szCs w:val="21"/>
          <w:lang w:val="zh-CN" w:eastAsia="zh-CN"/>
        </w:rPr>
      </w:r>
      <w:r/>
    </w:p>
    <w:p>
      <w:pPr>
        <w:spacing w:line="560" w:lineRule="exact"/>
        <w:rPr>
          <w:rFonts w:ascii="黑体" w:hAnsi="黑体" w:eastAsia="黑体"/>
          <w:b/>
          <w:color w:val="ff0000"/>
          <w:sz w:val="32"/>
          <w:szCs w:val="32"/>
          <w:highlight w:val="cyan"/>
        </w:rPr>
      </w:pPr>
      <w:r>
        <w:rPr>
          <w:rFonts w:ascii="黑体" w:hAnsi="黑体" w:eastAsia="黑体"/>
          <w:b/>
          <w:color w:val="ff0000"/>
          <w:sz w:val="32"/>
          <w:szCs w:val="32"/>
          <w:highlight w:val="cyan"/>
        </w:rPr>
      </w:r>
      <w:r/>
    </w:p>
    <w:p>
      <w:pPr>
        <w:pStyle w:val="842"/>
        <w:numPr>
          <w:ilvl w:val="0"/>
          <w:numId w:val="0"/>
        </w:numPr>
        <w:rPr>
          <w:highlight w:val="cyan"/>
        </w:rPr>
      </w:pPr>
      <w:r>
        <w:rPr>
          <w:highlight w:val="cyan"/>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10</w:t>
      </w:r>
      <w:r>
        <w:rPr>
          <w:rFonts w:hint="eastAsia" w:ascii="宋体" w:hAnsi="宋体"/>
          <w:b/>
          <w:color w:val="000000"/>
          <w:sz w:val="24"/>
          <w:szCs w:val="21"/>
        </w:rPr>
        <w:t xml:space="preserve"> 中小企业声明函（服务类项目）（采购包号：**）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本公司（联合体）郑重声明，根据《政府采购促进中小企业发展管理办法》(财库[2020]46号)的规定，本公司（联合体）参加扬州市公共资源交易中心高邮分中心组织的</w:t>
      </w:r>
      <w:r>
        <w:rPr>
          <w:rFonts w:hint="eastAsia" w:ascii="宋体" w:hAnsi="宋体"/>
          <w:sz w:val="24"/>
          <w:szCs w:val="24"/>
          <w:u w:val="single"/>
        </w:rPr>
        <w:t xml:space="preserve">（</w:t>
      </w:r>
      <w:r>
        <w:rPr>
          <w:rFonts w:hint="eastAsia" w:ascii="宋体" w:hAnsi="宋体"/>
          <w:sz w:val="24"/>
          <w:szCs w:val="24"/>
          <w:u w:val="single"/>
        </w:rPr>
        <w:t xml:space="preserve">高邮市自然资源和规划局关于高邮市地籍数据补充调查及地籍图编制项目</w:t>
      </w:r>
      <w:r>
        <w:rPr>
          <w:rFonts w:hint="eastAsia" w:ascii="宋体" w:hAnsi="宋体"/>
          <w:sz w:val="24"/>
          <w:szCs w:val="24"/>
          <w:u w:val="single"/>
        </w:rPr>
        <w:t xml:space="preserve">）（采购包号：**）</w:t>
      </w:r>
      <w:r>
        <w:rPr>
          <w:rFonts w:hint="eastAsia" w:ascii="宋体" w:hAnsi="宋体"/>
          <w:sz w:val="24"/>
          <w:szCs w:val="24"/>
        </w:rPr>
        <w:t xml:space="preserve">的采购活动，服务全部由符合政策的中小企业承接。相关企业（含联合体中的中小企业、签订采购包意向协议的中小企业）的具体情况如下：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w:t>
      </w:r>
      <w:r>
        <w:rPr>
          <w:rFonts w:hint="eastAsia" w:ascii="宋体" w:hAnsi="宋体"/>
          <w:sz w:val="24"/>
          <w:szCs w:val="24"/>
          <w:u w:val="single"/>
        </w:rPr>
        <w:t xml:space="preserve">高邮市自然资源和规划局关于高邮市地籍数据补充调查及地籍图编制项目</w:t>
      </w:r>
      <w:r>
        <w:rPr>
          <w:rFonts w:hint="eastAsia" w:ascii="宋体" w:hAnsi="宋体"/>
          <w:sz w:val="24"/>
          <w:szCs w:val="24"/>
          <w:u w:val="single"/>
        </w:rPr>
        <w:t xml:space="preserve">）</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color w:val="ff0000"/>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w:t>
      </w:r>
      <w:r>
        <w:rPr>
          <w:rFonts w:ascii="SimSun" w:hAnsi="SimSun" w:eastAsia="SimSun" w:cs="SimSun"/>
          <w:color w:val="ff0000"/>
          <w:sz w:val="24"/>
          <w:u w:val="single"/>
        </w:rPr>
        <w:t xml:space="preserve">供应商填写磋商文件中明确的所属行业</w:t>
      </w:r>
      <w:r>
        <w:rPr>
          <w:rFonts w:hint="eastAsia" w:ascii="宋体" w:hAnsi="宋体"/>
          <w:color w:val="ff0000"/>
          <w:sz w:val="24"/>
          <w:szCs w:val="24"/>
          <w:u w:val="single"/>
        </w:rPr>
        <w:t xml:space="preserve">）</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color w:val="ff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4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right="1559" w:firstLine="643"/>
        <w:jc w:val="center"/>
        <w:spacing w:line="0" w:lineRule="atLeast"/>
        <w:tabs>
          <w:tab w:val="left" w:pos="4860" w:leader="none"/>
        </w:tabs>
        <w:rPr>
          <w:rFonts w:ascii="宋体" w:hAnsi="宋体"/>
          <w:color w:val="000000"/>
          <w:sz w:val="24"/>
          <w:szCs w:val="21"/>
        </w:rPr>
      </w:pPr>
      <w:r>
        <w:rPr>
          <w:rFonts w:hint="eastAsia" w:ascii="黑体" w:hAnsi="黑体" w:eastAsia="黑体"/>
          <w:b/>
          <w:sz w:val="32"/>
          <w:szCs w:val="32"/>
        </w:rPr>
        <w:br w:type="page" w:clear="all"/>
      </w:r>
      <w:r/>
    </w:p>
    <w:p>
      <w:pPr>
        <w:spacing w:line="560" w:lineRule="exact"/>
        <w:rPr>
          <w:rFonts w:ascii="黑体" w:hAnsi="黑体" w:eastAsia="黑体"/>
          <w:b/>
          <w:sz w:val="32"/>
          <w:szCs w:val="32"/>
        </w:rPr>
      </w:pPr>
      <w:r>
        <w:rPr>
          <w:rFonts w:ascii="黑体" w:hAnsi="黑体" w:eastAsia="黑体"/>
          <w:b/>
          <w:sz w:val="32"/>
          <w:szCs w:val="32"/>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11</w:t>
      </w:r>
      <w:r>
        <w:rPr>
          <w:rFonts w:hint="eastAsia" w:ascii="宋体" w:hAnsi="宋体"/>
          <w:b/>
          <w:color w:val="000000"/>
          <w:sz w:val="24"/>
          <w:szCs w:val="21"/>
        </w:rPr>
        <w:t xml:space="preserve"> 残疾人福利性单位声明函（服务类项目）（采购包号：**）</w:t>
      </w:r>
      <w:r/>
    </w:p>
    <w:p>
      <w:pPr>
        <w:ind w:firstLine="480"/>
        <w:spacing w:line="0" w:lineRule="atLeas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color w:val="000000"/>
          <w:sz w:val="24"/>
          <w:szCs w:val="21"/>
        </w:rPr>
        <w:t xml:space="preserve">_____</w:t>
      </w:r>
      <w:r>
        <w:rPr>
          <w:rFonts w:hint="eastAsia" w:ascii="宋体" w:hAnsi="宋体"/>
          <w:sz w:val="24"/>
          <w:szCs w:val="21"/>
        </w:rPr>
        <w:t xml:space="preserve">项目（采购包号：**）采购活动由本单位提供服务。</w:t>
      </w:r>
      <w:r/>
    </w:p>
    <w:p>
      <w:pPr>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ascii="宋体" w:hAnsi="宋体"/>
          <w:sz w:val="24"/>
          <w:szCs w:val="21"/>
        </w:rPr>
      </w:pPr>
      <w:r>
        <w:rPr>
          <w:rFonts w:ascii="宋体" w:hAnsi="宋体"/>
          <w:sz w:val="24"/>
          <w:szCs w:val="21"/>
        </w:rPr>
      </w:r>
      <w:r/>
    </w:p>
    <w:p>
      <w:pPr>
        <w:ind w:firstLine="480"/>
        <w:spacing w:line="0" w:lineRule="atLeast"/>
        <w:rPr>
          <w:rFonts w:ascii="宋体" w:hAnsi="宋体"/>
          <w:sz w:val="24"/>
          <w:szCs w:val="21"/>
        </w:rPr>
      </w:pPr>
      <w:r>
        <w:rPr>
          <w:rFonts w:hint="eastAsia" w:ascii="宋体" w:hAnsi="宋体"/>
          <w:sz w:val="24"/>
          <w:szCs w:val="21"/>
        </w:rPr>
        <w:t xml:space="preserve">备注：</w:t>
      </w:r>
      <w:r/>
    </w:p>
    <w:p>
      <w:pPr>
        <w:ind w:firstLine="480"/>
        <w:spacing w:line="0" w:lineRule="atLeast"/>
        <w:rPr>
          <w:rFonts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sz w:val="24"/>
          <w:szCs w:val="21"/>
        </w:rPr>
      </w:pPr>
      <w:r>
        <w:rPr>
          <w:rFonts w:hint="eastAsia" w:ascii="宋体" w:hAnsi="宋体"/>
          <w:sz w:val="24"/>
          <w:szCs w:val="21"/>
        </w:rPr>
        <w:t xml:space="preserve">2. 非专门面向中小微型企业采购的项目，供应商如不提供此声明函，价格将不做相应扣除。</w:t>
      </w:r>
      <w:r/>
    </w:p>
    <w:p>
      <w:pPr>
        <w:ind w:firstLine="480"/>
        <w:spacing w:line="0" w:lineRule="atLeast"/>
        <w:rPr>
          <w:rFonts w:ascii="宋体" w:hAnsi="宋体"/>
          <w:sz w:val="24"/>
          <w:szCs w:val="21"/>
        </w:rPr>
      </w:pPr>
      <w:r>
        <w:rPr>
          <w:rFonts w:hint="eastAsia" w:ascii="宋体" w:hAnsi="宋体"/>
          <w:sz w:val="24"/>
          <w:szCs w:val="21"/>
        </w:rPr>
        <w:t xml:space="preserve">3.中标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供应商全称（加盖CA电子公章）：</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jc w:val="center"/>
        <w:spacing w:line="0" w:lineRule="atLeast"/>
        <w:rPr>
          <w:rFonts w:ascii="宋体" w:hAnsi="宋体"/>
          <w:b/>
          <w:sz w:val="24"/>
          <w:szCs w:val="24"/>
        </w:rPr>
      </w:pPr>
      <w:r>
        <w:rPr>
          <w:rFonts w:ascii="宋体" w:hAnsi="宋体"/>
          <w:b/>
          <w:sz w:val="24"/>
          <w:szCs w:val="24"/>
        </w:rPr>
      </w:r>
      <w:r/>
    </w:p>
    <w:p>
      <w:pPr>
        <w:jc w:val="center"/>
        <w:spacing w:line="0" w:lineRule="atLeast"/>
        <w:rPr>
          <w:rFonts w:ascii="宋体" w:hAnsi="宋体"/>
          <w:b/>
          <w:sz w:val="24"/>
          <w:szCs w:val="24"/>
        </w:rPr>
      </w:pPr>
      <w:r>
        <w:rPr>
          <w:rFonts w:ascii="宋体" w:hAnsi="宋体"/>
          <w:b/>
          <w:sz w:val="24"/>
          <w:szCs w:val="24"/>
        </w:rPr>
      </w:r>
      <w:r/>
    </w:p>
    <w:p>
      <w:pPr>
        <w:ind w:firstLine="645"/>
        <w:spacing w:line="560" w:lineRule="exact"/>
        <w:rPr>
          <w:rFonts w:ascii="宋体" w:hAnsi="宋体"/>
          <w:sz w:val="24"/>
          <w:szCs w:val="21"/>
        </w:rPr>
      </w:pPr>
      <w:r>
        <w:rPr>
          <w:rFonts w:ascii="宋体" w:hAnsi="宋体"/>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12</w:t>
      </w:r>
      <w:r>
        <w:rPr>
          <w:rFonts w:hint="eastAsia" w:ascii="宋体" w:hAnsi="宋体"/>
          <w:b/>
          <w:color w:val="000000"/>
          <w:sz w:val="24"/>
          <w:szCs w:val="21"/>
        </w:rPr>
        <w:t xml:space="preserve">实质性要求响应及偏离表（采购包号：**）</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附件12-1 证明材料1，证明材料2，……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逐条做出明确响应，否则做无效响应处理。</w:t>
      </w:r>
      <w:r/>
    </w:p>
    <w:p>
      <w:pPr>
        <w:spacing w:line="400" w:lineRule="exact"/>
        <w:rPr>
          <w:rFonts w:ascii="宋体" w:hAnsi="宋体"/>
          <w:sz w:val="24"/>
          <w:szCs w:val="24"/>
        </w:rPr>
      </w:pPr>
      <w:r>
        <w:rPr>
          <w:rFonts w:hint="eastAsia" w:ascii="宋体" w:hAnsi="宋体"/>
          <w:sz w:val="24"/>
          <w:szCs w:val="24"/>
        </w:rPr>
        <w:t xml:space="preserve">2.如果磋商文件要求提供证明材料，供应商必须将证明材料列于该表之下。</w:t>
      </w:r>
      <w:r/>
    </w:p>
    <w:p>
      <w:pPr>
        <w:spacing w:line="400" w:lineRule="exact"/>
        <w:rPr>
          <w:rFonts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p>
    <w:p>
      <w:pPr>
        <w:spacing w:line="400" w:lineRule="exact"/>
        <w:rPr>
          <w:rFonts w:ascii="宋体" w:hAnsi="宋体"/>
          <w:b/>
          <w:color w:val="ff0000"/>
          <w:sz w:val="24"/>
          <w:szCs w:val="24"/>
        </w:rPr>
      </w:pPr>
      <w:r>
        <w:rPr>
          <w:rFonts w:ascii="宋体" w:hAnsi="宋体"/>
          <w:b/>
          <w:color w:val="ff0000"/>
          <w:sz w:val="24"/>
          <w:szCs w:val="24"/>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bookmarkEnd w:id="174"/>
      <w:r/>
      <w:bookmarkEnd w:id="175"/>
      <w:r/>
      <w:bookmarkEnd w:id="193"/>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imSun">
    <w:panose1 w:val="0201060003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6414" cy="139526"/>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6641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1pt;height:11.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16"/>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92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842"/>
      <w:isLgl w:val="false"/>
      <w:suff w:val="nothing"/>
      <w:lvlText w:val=""/>
      <w:lvlJc w:val="left"/>
      <w:pPr>
        <w:ind w:left="0" w:firstLine="0"/>
      </w:pPr>
    </w:lvl>
    <w:lvl w:ilvl="6">
      <w:start w:val="1"/>
      <w:numFmt w:val="none"/>
      <w:pStyle w:val="843"/>
      <w:isLgl w:val="false"/>
      <w:suff w:val="nothing"/>
      <w:lvlText w:val=""/>
      <w:lvlJc w:val="left"/>
      <w:pPr>
        <w:ind w:left="0" w:firstLine="0"/>
      </w:pPr>
    </w:lvl>
    <w:lvl w:ilvl="7">
      <w:start w:val="1"/>
      <w:numFmt w:val="none"/>
      <w:pStyle w:val="844"/>
      <w:isLgl w:val="false"/>
      <w:suff w:val="nothing"/>
      <w:lvlText w:val=""/>
      <w:lvlJc w:val="left"/>
      <w:pPr>
        <w:ind w:left="0" w:firstLine="0"/>
      </w:pPr>
    </w:lvl>
    <w:lvl w:ilvl="8">
      <w:start w:val="1"/>
      <w:numFmt w:val="none"/>
      <w:pStyle w:val="845"/>
      <w:isLgl w:val="false"/>
      <w:suff w:val="nothing"/>
      <w:lvlText w:val=""/>
      <w:lvlJc w:val="left"/>
      <w:pPr>
        <w:ind w:left="0" w:firstLine="0"/>
      </w:p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46"/>
    <w:link w:val="837"/>
    <w:uiPriority w:val="9"/>
    <w:rPr>
      <w:rFonts w:ascii="Arial" w:hAnsi="Arial" w:eastAsia="Arial" w:cs="Arial"/>
      <w:sz w:val="40"/>
      <w:szCs w:val="40"/>
    </w:rPr>
  </w:style>
  <w:style w:type="character" w:styleId="684">
    <w:name w:val="Heading 2 Char"/>
    <w:basedOn w:val="846"/>
    <w:link w:val="838"/>
    <w:uiPriority w:val="9"/>
    <w:rPr>
      <w:rFonts w:ascii="Arial" w:hAnsi="Arial" w:eastAsia="Arial" w:cs="Arial"/>
      <w:sz w:val="34"/>
    </w:rPr>
  </w:style>
  <w:style w:type="character" w:styleId="685">
    <w:name w:val="Heading 3 Char"/>
    <w:basedOn w:val="846"/>
    <w:link w:val="839"/>
    <w:uiPriority w:val="9"/>
    <w:rPr>
      <w:rFonts w:ascii="Arial" w:hAnsi="Arial" w:eastAsia="Arial" w:cs="Arial"/>
      <w:sz w:val="30"/>
      <w:szCs w:val="30"/>
    </w:rPr>
  </w:style>
  <w:style w:type="character" w:styleId="686">
    <w:name w:val="Heading 4 Char"/>
    <w:basedOn w:val="846"/>
    <w:link w:val="840"/>
    <w:uiPriority w:val="9"/>
    <w:rPr>
      <w:rFonts w:ascii="Arial" w:hAnsi="Arial" w:eastAsia="Arial" w:cs="Arial"/>
      <w:b/>
      <w:bCs/>
      <w:sz w:val="26"/>
      <w:szCs w:val="26"/>
    </w:rPr>
  </w:style>
  <w:style w:type="character" w:styleId="687">
    <w:name w:val="Heading 5 Char"/>
    <w:basedOn w:val="846"/>
    <w:link w:val="841"/>
    <w:uiPriority w:val="9"/>
    <w:rPr>
      <w:rFonts w:ascii="Arial" w:hAnsi="Arial" w:eastAsia="Arial" w:cs="Arial"/>
      <w:b/>
      <w:bCs/>
      <w:sz w:val="24"/>
      <w:szCs w:val="24"/>
    </w:rPr>
  </w:style>
  <w:style w:type="character" w:styleId="688">
    <w:name w:val="Heading 6 Char"/>
    <w:basedOn w:val="846"/>
    <w:link w:val="842"/>
    <w:uiPriority w:val="9"/>
    <w:rPr>
      <w:rFonts w:ascii="Arial" w:hAnsi="Arial" w:eastAsia="Arial" w:cs="Arial"/>
      <w:b/>
      <w:bCs/>
      <w:sz w:val="22"/>
      <w:szCs w:val="22"/>
    </w:rPr>
  </w:style>
  <w:style w:type="character" w:styleId="689">
    <w:name w:val="Heading 7 Char"/>
    <w:basedOn w:val="846"/>
    <w:link w:val="843"/>
    <w:uiPriority w:val="9"/>
    <w:rPr>
      <w:rFonts w:ascii="Arial" w:hAnsi="Arial" w:eastAsia="Arial" w:cs="Arial"/>
      <w:b/>
      <w:bCs/>
      <w:i/>
      <w:iCs/>
      <w:sz w:val="22"/>
      <w:szCs w:val="22"/>
    </w:rPr>
  </w:style>
  <w:style w:type="character" w:styleId="690">
    <w:name w:val="Heading 8 Char"/>
    <w:basedOn w:val="846"/>
    <w:link w:val="844"/>
    <w:uiPriority w:val="9"/>
    <w:rPr>
      <w:rFonts w:ascii="Arial" w:hAnsi="Arial" w:eastAsia="Arial" w:cs="Arial"/>
      <w:i/>
      <w:iCs/>
      <w:sz w:val="22"/>
      <w:szCs w:val="22"/>
    </w:rPr>
  </w:style>
  <w:style w:type="character" w:styleId="691">
    <w:name w:val="Heading 9 Char"/>
    <w:basedOn w:val="846"/>
    <w:link w:val="845"/>
    <w:uiPriority w:val="9"/>
    <w:rPr>
      <w:rFonts w:ascii="Arial" w:hAnsi="Arial" w:eastAsia="Arial" w:cs="Arial"/>
      <w:i/>
      <w:iCs/>
      <w:sz w:val="21"/>
      <w:szCs w:val="21"/>
    </w:rPr>
  </w:style>
  <w:style w:type="paragraph" w:styleId="692">
    <w:name w:val="Title"/>
    <w:basedOn w:val="836"/>
    <w:next w:val="836"/>
    <w:link w:val="693"/>
    <w:uiPriority w:val="10"/>
    <w:qFormat/>
    <w:pPr>
      <w:contextualSpacing/>
      <w:spacing w:before="300" w:after="200"/>
    </w:pPr>
    <w:rPr>
      <w:sz w:val="48"/>
      <w:szCs w:val="48"/>
    </w:rPr>
  </w:style>
  <w:style w:type="character" w:styleId="693">
    <w:name w:val="Title Char"/>
    <w:basedOn w:val="846"/>
    <w:link w:val="692"/>
    <w:uiPriority w:val="10"/>
    <w:rPr>
      <w:sz w:val="48"/>
      <w:szCs w:val="48"/>
    </w:rPr>
  </w:style>
  <w:style w:type="paragraph" w:styleId="694">
    <w:name w:val="Subtitle"/>
    <w:basedOn w:val="836"/>
    <w:next w:val="836"/>
    <w:link w:val="695"/>
    <w:uiPriority w:val="11"/>
    <w:qFormat/>
    <w:pPr>
      <w:spacing w:before="200" w:after="200"/>
    </w:pPr>
    <w:rPr>
      <w:sz w:val="24"/>
      <w:szCs w:val="24"/>
    </w:rPr>
  </w:style>
  <w:style w:type="character" w:styleId="695">
    <w:name w:val="Subtitle Char"/>
    <w:basedOn w:val="846"/>
    <w:link w:val="694"/>
    <w:uiPriority w:val="11"/>
    <w:rPr>
      <w:sz w:val="24"/>
      <w:szCs w:val="24"/>
    </w:rPr>
  </w:style>
  <w:style w:type="paragraph" w:styleId="696">
    <w:name w:val="Quote"/>
    <w:basedOn w:val="836"/>
    <w:next w:val="836"/>
    <w:link w:val="697"/>
    <w:uiPriority w:val="29"/>
    <w:qFormat/>
    <w:pPr>
      <w:ind w:left="720" w:right="720"/>
    </w:pPr>
    <w:rPr>
      <w:i/>
    </w:rPr>
  </w:style>
  <w:style w:type="character" w:styleId="697">
    <w:name w:val="Quote Char"/>
    <w:link w:val="696"/>
    <w:uiPriority w:val="29"/>
    <w:rPr>
      <w:i/>
    </w:rPr>
  </w:style>
  <w:style w:type="paragraph" w:styleId="698">
    <w:name w:val="Intense Quote"/>
    <w:basedOn w:val="836"/>
    <w:next w:val="836"/>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6"/>
    <w:link w:val="866"/>
    <w:uiPriority w:val="99"/>
  </w:style>
  <w:style w:type="character" w:styleId="701">
    <w:name w:val="Footer Char"/>
    <w:basedOn w:val="846"/>
    <w:link w:val="865"/>
    <w:uiPriority w:val="99"/>
  </w:style>
  <w:style w:type="paragraph" w:styleId="702">
    <w:name w:val="Caption"/>
    <w:basedOn w:val="836"/>
    <w:next w:val="836"/>
    <w:uiPriority w:val="35"/>
    <w:semiHidden/>
    <w:unhideWhenUsed/>
    <w:qFormat/>
    <w:pPr>
      <w:spacing w:line="276" w:lineRule="auto"/>
    </w:pPr>
    <w:rPr>
      <w:b/>
      <w:bCs/>
      <w:color w:val="4f81bd" w:themeColor="accent1"/>
      <w:sz w:val="18"/>
      <w:szCs w:val="18"/>
    </w:rPr>
  </w:style>
  <w:style w:type="character" w:styleId="703">
    <w:name w:val="Caption Char"/>
    <w:basedOn w:val="702"/>
    <w:link w:val="865"/>
    <w:uiPriority w:val="99"/>
  </w:style>
  <w:style w:type="table" w:styleId="704">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9">
    <w:name w:val="footnote text"/>
    <w:basedOn w:val="83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6"/>
    <w:uiPriority w:val="99"/>
    <w:unhideWhenUsed/>
    <w:rPr>
      <w:vertAlign w:val="superscript"/>
    </w:rPr>
  </w:style>
  <w:style w:type="paragraph" w:styleId="832">
    <w:name w:val="endnote text"/>
    <w:basedOn w:val="83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6"/>
    <w:uiPriority w:val="99"/>
    <w:semiHidden/>
    <w:unhideWhenUsed/>
    <w:rPr>
      <w:vertAlign w:val="superscript"/>
    </w:rPr>
  </w:style>
  <w:style w:type="paragraph" w:styleId="835">
    <w:name w:val="TOC Heading"/>
    <w:uiPriority w:val="39"/>
    <w:unhideWhenUsed/>
  </w:style>
  <w:style w:type="paragraph" w:styleId="83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7">
    <w:name w:val="Heading 1"/>
    <w:basedOn w:val="836"/>
    <w:next w:val="836"/>
    <w:link w:val="886"/>
    <w:uiPriority w:val="0"/>
    <w:qFormat/>
    <w:pPr>
      <w:jc w:val="center"/>
      <w:keepNext/>
      <w:outlineLvl w:val="0"/>
    </w:pPr>
    <w:rPr>
      <w:rFonts w:ascii="楷体_GB2312" w:hAnsi="Times New Roman" w:eastAsia="楷体_GB2312"/>
      <w:sz w:val="28"/>
      <w:szCs w:val="28"/>
    </w:rPr>
  </w:style>
  <w:style w:type="paragraph" w:styleId="838">
    <w:name w:val="Heading 2"/>
    <w:basedOn w:val="836"/>
    <w:next w:val="848"/>
    <w:link w:val="887"/>
    <w:uiPriority w:val="0"/>
    <w:semiHidden/>
    <w:unhideWhenUsed/>
    <w:qFormat/>
    <w:pPr>
      <w:jc w:val="center"/>
      <w:keepLines/>
      <w:keepNext/>
      <w:spacing w:before="260" w:after="260" w:line="415" w:lineRule="auto"/>
      <w:outlineLvl w:val="1"/>
    </w:pPr>
    <w:rPr>
      <w:rFonts w:ascii="Arial" w:hAnsi="Arial" w:eastAsia="幼圆" w:cs="Arial"/>
      <w:b/>
      <w:bCs/>
      <w:sz w:val="44"/>
      <w:szCs w:val="44"/>
    </w:rPr>
  </w:style>
  <w:style w:type="paragraph" w:styleId="839">
    <w:name w:val="Heading 3"/>
    <w:basedOn w:val="836"/>
    <w:next w:val="848"/>
    <w:link w:val="888"/>
    <w:uiPriority w:val="0"/>
    <w:semiHidden/>
    <w:unhideWhenUsed/>
    <w:qFormat/>
    <w:pPr>
      <w:keepLines/>
      <w:keepNext/>
      <w:spacing w:before="260" w:after="260" w:line="415" w:lineRule="auto"/>
      <w:outlineLvl w:val="2"/>
    </w:pPr>
    <w:rPr>
      <w:rFonts w:ascii="Times New Roman" w:hAnsi="Times New Roman"/>
      <w:b/>
      <w:bCs/>
      <w:sz w:val="32"/>
      <w:szCs w:val="32"/>
    </w:rPr>
  </w:style>
  <w:style w:type="paragraph" w:styleId="840">
    <w:name w:val="Heading 4"/>
    <w:basedOn w:val="836"/>
    <w:next w:val="848"/>
    <w:link w:val="889"/>
    <w:uiPriority w:val="0"/>
    <w:semiHidden/>
    <w:unhideWhenUsed/>
    <w:qFormat/>
    <w:pPr>
      <w:keepLines/>
      <w:keepNext/>
      <w:spacing w:before="280" w:after="290" w:line="374" w:lineRule="auto"/>
      <w:outlineLvl w:val="3"/>
    </w:pPr>
    <w:rPr>
      <w:rFonts w:ascii="Arial" w:hAnsi="Arial" w:eastAsia="黑体" w:cs="Arial"/>
      <w:b/>
      <w:bCs/>
      <w:sz w:val="28"/>
      <w:szCs w:val="28"/>
    </w:rPr>
  </w:style>
  <w:style w:type="paragraph" w:styleId="841">
    <w:name w:val="Heading 5"/>
    <w:basedOn w:val="836"/>
    <w:next w:val="848"/>
    <w:link w:val="890"/>
    <w:uiPriority w:val="0"/>
    <w:semiHidden/>
    <w:unhideWhenUsed/>
    <w:qFormat/>
    <w:pPr>
      <w:keepNext/>
      <w:outlineLvl w:val="4"/>
    </w:pPr>
    <w:rPr>
      <w:rFonts w:ascii="宋体" w:hAnsi="Times New Roman"/>
      <w:color w:val="000000"/>
      <w:sz w:val="28"/>
      <w:szCs w:val="28"/>
    </w:rPr>
  </w:style>
  <w:style w:type="paragraph" w:styleId="842">
    <w:name w:val="Heading 6"/>
    <w:basedOn w:val="836"/>
    <w:next w:val="836"/>
    <w:link w:val="891"/>
    <w:uiPriority w:val="0"/>
    <w:semiHidden/>
    <w:unhideWhenUsed/>
    <w:qFormat/>
    <w:pPr>
      <w:numPr>
        <w:ilvl w:val="5"/>
        <w:numId w:val="1"/>
      </w:numPr>
      <w:keepLines/>
      <w:keepNext/>
      <w:spacing w:before="240" w:after="64" w:line="319" w:lineRule="auto"/>
      <w:outlineLvl w:val="5"/>
    </w:pPr>
    <w:rPr>
      <w:rFonts w:ascii="Arial" w:hAnsi="Arial" w:eastAsia="黑体"/>
      <w:b/>
      <w:bCs/>
      <w:sz w:val="24"/>
      <w:szCs w:val="24"/>
    </w:rPr>
  </w:style>
  <w:style w:type="paragraph" w:styleId="843">
    <w:name w:val="Heading 7"/>
    <w:basedOn w:val="836"/>
    <w:next w:val="836"/>
    <w:link w:val="892"/>
    <w:uiPriority w:val="99"/>
    <w:semiHidden/>
    <w:unhideWhenUsed/>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844">
    <w:name w:val="Heading 8"/>
    <w:basedOn w:val="836"/>
    <w:next w:val="836"/>
    <w:link w:val="893"/>
    <w:uiPriority w:val="99"/>
    <w:semiHidden/>
    <w:unhideWhenUsed/>
    <w:qFormat/>
    <w:pPr>
      <w:numPr>
        <w:ilvl w:val="7"/>
        <w:numId w:val="1"/>
      </w:numPr>
      <w:keepLines/>
      <w:keepNext/>
      <w:spacing w:before="240" w:after="64" w:line="319" w:lineRule="auto"/>
      <w:outlineLvl w:val="7"/>
    </w:pPr>
    <w:rPr>
      <w:rFonts w:ascii="Arial" w:hAnsi="Arial" w:eastAsia="黑体"/>
      <w:sz w:val="24"/>
      <w:szCs w:val="24"/>
    </w:rPr>
  </w:style>
  <w:style w:type="paragraph" w:styleId="845">
    <w:name w:val="Heading 9"/>
    <w:basedOn w:val="836"/>
    <w:next w:val="836"/>
    <w:link w:val="894"/>
    <w:uiPriority w:val="99"/>
    <w:semiHidden/>
    <w:unhideWhenUsed/>
    <w:qFormat/>
    <w:pPr>
      <w:numPr>
        <w:ilvl w:val="8"/>
        <w:numId w:val="1"/>
      </w:numPr>
      <w:keepLines/>
      <w:keepNext/>
      <w:spacing w:before="240" w:after="64" w:line="319" w:lineRule="auto"/>
      <w:outlineLvl w:val="8"/>
    </w:pPr>
    <w:rPr>
      <w:rFonts w:ascii="Arial" w:hAnsi="Arial" w:eastAsia="黑体"/>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Normal Indent"/>
    <w:basedOn w:val="836"/>
    <w:link w:val="895"/>
    <w:uiPriority w:val="99"/>
    <w:semiHidden/>
    <w:unhideWhenUsed/>
    <w:qFormat/>
    <w:pPr>
      <w:ind w:firstLine="420"/>
    </w:pPr>
    <w:rPr>
      <w:sz w:val="20"/>
      <w:szCs w:val="21"/>
    </w:rPr>
  </w:style>
  <w:style w:type="paragraph" w:styleId="849">
    <w:name w:val="List 3"/>
    <w:basedOn w:val="836"/>
    <w:uiPriority w:val="99"/>
    <w:semiHidden/>
    <w:unhideWhenUsed/>
    <w:qFormat/>
    <w:pPr>
      <w:ind w:left="100" w:hanging="200"/>
    </w:pPr>
    <w:rPr>
      <w:rFonts w:ascii="Times New Roman" w:hAnsi="Times New Roman"/>
      <w:szCs w:val="21"/>
    </w:rPr>
  </w:style>
  <w:style w:type="paragraph" w:styleId="850">
    <w:name w:val="toc 7"/>
    <w:basedOn w:val="836"/>
    <w:next w:val="836"/>
    <w:uiPriority w:val="99"/>
    <w:semiHidden/>
    <w:unhideWhenUsed/>
    <w:qFormat/>
    <w:pPr>
      <w:ind w:left="1260"/>
      <w:jc w:val="left"/>
    </w:pPr>
    <w:rPr>
      <w:rFonts w:ascii="Times New Roman" w:hAnsi="Times New Roman"/>
      <w:szCs w:val="21"/>
    </w:rPr>
  </w:style>
  <w:style w:type="paragraph" w:styleId="851">
    <w:name w:val="Document Map"/>
    <w:basedOn w:val="836"/>
    <w:link w:val="906"/>
    <w:uiPriority w:val="99"/>
    <w:semiHidden/>
    <w:unhideWhenUsed/>
    <w:qFormat/>
    <w:pPr>
      <w:shd w:val="clear" w:color="auto" w:fill="000080"/>
    </w:pPr>
    <w:rPr>
      <w:rFonts w:ascii="Times New Roman" w:hAnsi="Times New Roman"/>
      <w:szCs w:val="21"/>
    </w:rPr>
  </w:style>
  <w:style w:type="paragraph" w:styleId="852">
    <w:name w:val="annotation text"/>
    <w:basedOn w:val="836"/>
    <w:link w:val="896"/>
    <w:uiPriority w:val="99"/>
    <w:semiHidden/>
    <w:unhideWhenUsed/>
    <w:qFormat/>
    <w:pPr>
      <w:jc w:val="left"/>
    </w:pPr>
  </w:style>
  <w:style w:type="paragraph" w:styleId="853">
    <w:name w:val="Body Text 3"/>
    <w:basedOn w:val="836"/>
    <w:link w:val="903"/>
    <w:uiPriority w:val="99"/>
    <w:semiHidden/>
    <w:unhideWhenUsed/>
    <w:qFormat/>
    <w:rPr>
      <w:rFonts w:ascii="仿宋_GB2312" w:hAnsi="Arial" w:eastAsia="仿宋_GB2312"/>
      <w:sz w:val="32"/>
      <w:szCs w:val="32"/>
    </w:rPr>
  </w:style>
  <w:style w:type="paragraph" w:styleId="854">
    <w:name w:val="Body Text"/>
    <w:basedOn w:val="836"/>
    <w:next w:val="855"/>
    <w:link w:val="897"/>
    <w:uiPriority w:val="99"/>
    <w:semiHidden/>
    <w:unhideWhenUsed/>
    <w:qFormat/>
    <w:rPr>
      <w:rFonts w:ascii="楷体_GB2312" w:hAnsi="Arial" w:eastAsia="楷体_GB2312"/>
      <w:sz w:val="28"/>
      <w:szCs w:val="28"/>
    </w:rPr>
  </w:style>
  <w:style w:type="paragraph" w:styleId="855">
    <w:name w:val="Body Text 2"/>
    <w:basedOn w:val="836"/>
    <w:link w:val="902"/>
    <w:uiPriority w:val="99"/>
    <w:semiHidden/>
    <w:unhideWhenUsed/>
    <w:qFormat/>
    <w:pPr>
      <w:jc w:val="center"/>
      <w:widowControl/>
    </w:pPr>
    <w:rPr>
      <w:rFonts w:ascii="楷体_GB2312" w:hAnsi="Times New Roman" w:eastAsia="楷体_GB2312"/>
      <w:sz w:val="28"/>
      <w:szCs w:val="28"/>
    </w:rPr>
  </w:style>
  <w:style w:type="paragraph" w:styleId="856">
    <w:name w:val="Body Text Indent"/>
    <w:basedOn w:val="836"/>
    <w:link w:val="898"/>
    <w:uiPriority w:val="99"/>
    <w:semiHidden/>
    <w:unhideWhenUsed/>
    <w:qFormat/>
    <w:pPr>
      <w:ind w:left="420"/>
      <w:spacing w:after="120"/>
    </w:pPr>
  </w:style>
  <w:style w:type="paragraph" w:styleId="857">
    <w:name w:val="List 2"/>
    <w:basedOn w:val="836"/>
    <w:uiPriority w:val="99"/>
    <w:semiHidden/>
    <w:unhideWhenUsed/>
    <w:qFormat/>
    <w:pPr>
      <w:ind w:left="100" w:hanging="200"/>
    </w:pPr>
    <w:rPr>
      <w:rFonts w:ascii="Times New Roman" w:hAnsi="Times New Roman"/>
      <w:szCs w:val="21"/>
    </w:rPr>
  </w:style>
  <w:style w:type="paragraph" w:styleId="858">
    <w:name w:val="toc 5"/>
    <w:basedOn w:val="836"/>
    <w:next w:val="836"/>
    <w:uiPriority w:val="99"/>
    <w:semiHidden/>
    <w:unhideWhenUsed/>
    <w:qFormat/>
    <w:pPr>
      <w:ind w:left="840"/>
      <w:jc w:val="left"/>
    </w:pPr>
    <w:rPr>
      <w:rFonts w:ascii="Times New Roman" w:hAnsi="Times New Roman"/>
      <w:szCs w:val="21"/>
    </w:rPr>
  </w:style>
  <w:style w:type="paragraph" w:styleId="859">
    <w:name w:val="toc 3"/>
    <w:basedOn w:val="836"/>
    <w:next w:val="836"/>
    <w:uiPriority w:val="99"/>
    <w:semiHidden/>
    <w:unhideWhenUsed/>
    <w:qFormat/>
    <w:pPr>
      <w:ind w:left="420"/>
      <w:jc w:val="left"/>
    </w:pPr>
    <w:rPr>
      <w:rFonts w:ascii="Times New Roman" w:hAnsi="Times New Roman"/>
      <w:i/>
      <w:iCs/>
      <w:szCs w:val="24"/>
    </w:rPr>
  </w:style>
  <w:style w:type="paragraph" w:styleId="860">
    <w:name w:val="Plain Text"/>
    <w:basedOn w:val="836"/>
    <w:link w:val="907"/>
    <w:uiPriority w:val="99"/>
    <w:semiHidden/>
    <w:unhideWhenUsed/>
    <w:qFormat/>
    <w:rPr>
      <w:rFonts w:ascii="宋体" w:hAnsi="Courier New" w:cs="Courier New"/>
      <w:szCs w:val="21"/>
    </w:rPr>
  </w:style>
  <w:style w:type="paragraph" w:styleId="861">
    <w:name w:val="toc 8"/>
    <w:basedOn w:val="836"/>
    <w:next w:val="836"/>
    <w:uiPriority w:val="99"/>
    <w:semiHidden/>
    <w:unhideWhenUsed/>
    <w:qFormat/>
    <w:pPr>
      <w:ind w:left="1470"/>
      <w:jc w:val="left"/>
    </w:pPr>
    <w:rPr>
      <w:rFonts w:ascii="Times New Roman" w:hAnsi="Times New Roman"/>
      <w:szCs w:val="21"/>
    </w:rPr>
  </w:style>
  <w:style w:type="paragraph" w:styleId="862">
    <w:name w:val="Date"/>
    <w:basedOn w:val="836"/>
    <w:next w:val="836"/>
    <w:link w:val="899"/>
    <w:uiPriority w:val="99"/>
    <w:semiHidden/>
    <w:unhideWhenUsed/>
    <w:qFormat/>
    <w:rPr>
      <w:rFonts w:ascii="Times New Roman" w:hAnsi="Times New Roman"/>
      <w:sz w:val="24"/>
      <w:szCs w:val="24"/>
    </w:rPr>
  </w:style>
  <w:style w:type="paragraph" w:styleId="863">
    <w:name w:val="Body Text Indent 2"/>
    <w:basedOn w:val="836"/>
    <w:link w:val="904"/>
    <w:uiPriority w:val="99"/>
    <w:semiHidden/>
    <w:unhideWhenUsed/>
    <w:qFormat/>
    <w:pPr>
      <w:ind w:left="630" w:firstLine="645"/>
    </w:pPr>
    <w:rPr>
      <w:rFonts w:ascii="Arial" w:hAnsi="Arial" w:eastAsia="仿宋_GB2312" w:cs="Arial"/>
      <w:sz w:val="32"/>
      <w:szCs w:val="32"/>
    </w:rPr>
  </w:style>
  <w:style w:type="paragraph" w:styleId="864">
    <w:name w:val="Balloon Text"/>
    <w:basedOn w:val="836"/>
    <w:link w:val="909"/>
    <w:uiPriority w:val="99"/>
    <w:semiHidden/>
    <w:unhideWhenUsed/>
    <w:qFormat/>
    <w:rPr>
      <w:rFonts w:ascii="Times New Roman" w:hAnsi="Times New Roman"/>
      <w:sz w:val="18"/>
      <w:szCs w:val="18"/>
    </w:rPr>
  </w:style>
  <w:style w:type="paragraph" w:styleId="865">
    <w:name w:val="Footer"/>
    <w:basedOn w:val="836"/>
    <w:link w:val="885"/>
    <w:uiPriority w:val="99"/>
    <w:unhideWhenUsed/>
    <w:qFormat/>
    <w:pPr>
      <w:jc w:val="left"/>
      <w:tabs>
        <w:tab w:val="center" w:pos="4153" w:leader="none"/>
        <w:tab w:val="right" w:pos="8306" w:leader="none"/>
      </w:tabs>
    </w:pPr>
    <w:rPr>
      <w:sz w:val="18"/>
      <w:szCs w:val="18"/>
    </w:rPr>
  </w:style>
  <w:style w:type="paragraph" w:styleId="866">
    <w:name w:val="Header"/>
    <w:basedOn w:val="836"/>
    <w:link w:val="8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36"/>
    <w:next w:val="836"/>
    <w:uiPriority w:val="99"/>
    <w:semiHidden/>
    <w:unhideWhenUsed/>
    <w:qFormat/>
    <w:pPr>
      <w:jc w:val="left"/>
      <w:spacing w:before="120" w:after="120" w:line="400" w:lineRule="exact"/>
      <w:tabs>
        <w:tab w:val="right" w:pos="8720" w:leader="dot"/>
      </w:tabs>
    </w:pPr>
    <w:rPr>
      <w:rFonts w:ascii="宋体" w:hAnsi="宋体"/>
      <w:caps/>
      <w:sz w:val="24"/>
      <w:szCs w:val="24"/>
    </w:rPr>
  </w:style>
  <w:style w:type="paragraph" w:styleId="868">
    <w:name w:val="toc 4"/>
    <w:basedOn w:val="836"/>
    <w:next w:val="836"/>
    <w:uiPriority w:val="99"/>
    <w:semiHidden/>
    <w:unhideWhenUsed/>
    <w:qFormat/>
    <w:pPr>
      <w:ind w:left="630"/>
      <w:jc w:val="left"/>
    </w:pPr>
    <w:rPr>
      <w:rFonts w:ascii="Times New Roman" w:hAnsi="Times New Roman"/>
      <w:szCs w:val="21"/>
    </w:rPr>
  </w:style>
  <w:style w:type="paragraph" w:styleId="869">
    <w:name w:val="List"/>
    <w:basedOn w:val="836"/>
    <w:uiPriority w:val="99"/>
    <w:semiHidden/>
    <w:unhideWhenUsed/>
    <w:qFormat/>
    <w:pPr>
      <w:ind w:left="200" w:hanging="200"/>
    </w:pPr>
    <w:rPr>
      <w:rFonts w:ascii="Times New Roman" w:hAnsi="Times New Roman"/>
      <w:szCs w:val="21"/>
    </w:rPr>
  </w:style>
  <w:style w:type="paragraph" w:styleId="870">
    <w:name w:val="toc 6"/>
    <w:basedOn w:val="836"/>
    <w:next w:val="836"/>
    <w:uiPriority w:val="99"/>
    <w:semiHidden/>
    <w:unhideWhenUsed/>
    <w:qFormat/>
    <w:pPr>
      <w:ind w:left="1050"/>
      <w:jc w:val="left"/>
    </w:pPr>
    <w:rPr>
      <w:rFonts w:ascii="Times New Roman" w:hAnsi="Times New Roman"/>
      <w:szCs w:val="21"/>
    </w:rPr>
  </w:style>
  <w:style w:type="paragraph" w:styleId="871">
    <w:name w:val="Body Text Indent 3"/>
    <w:basedOn w:val="836"/>
    <w:link w:val="905"/>
    <w:uiPriority w:val="99"/>
    <w:semiHidden/>
    <w:unhideWhenUsed/>
    <w:qFormat/>
    <w:pPr>
      <w:ind w:left="645" w:firstLine="645"/>
    </w:pPr>
    <w:rPr>
      <w:rFonts w:ascii="Arial" w:hAnsi="Arial" w:eastAsia="仿宋_GB2312" w:cs="Arial"/>
      <w:color w:val="ffff00"/>
      <w:sz w:val="32"/>
      <w:szCs w:val="32"/>
    </w:rPr>
  </w:style>
  <w:style w:type="paragraph" w:styleId="872">
    <w:name w:val="table of figures"/>
    <w:basedOn w:val="836"/>
    <w:next w:val="836"/>
    <w:uiPriority w:val="99"/>
    <w:semiHidden/>
    <w:unhideWhenUsed/>
    <w:qFormat/>
    <w:pPr>
      <w:ind w:left="840" w:hanging="420"/>
    </w:pPr>
    <w:rPr>
      <w:rFonts w:ascii="Times New Roman" w:hAnsi="Times New Roman"/>
      <w:szCs w:val="21"/>
    </w:rPr>
  </w:style>
  <w:style w:type="paragraph" w:styleId="873">
    <w:name w:val="toc 2"/>
    <w:basedOn w:val="836"/>
    <w:next w:val="836"/>
    <w:uiPriority w:val="99"/>
    <w:semiHidden/>
    <w:unhideWhenUsed/>
    <w:qFormat/>
    <w:pPr>
      <w:ind w:left="210"/>
      <w:jc w:val="left"/>
    </w:pPr>
    <w:rPr>
      <w:rFonts w:ascii="Times New Roman" w:hAnsi="Times New Roman"/>
      <w:smallCaps/>
      <w:szCs w:val="24"/>
    </w:rPr>
  </w:style>
  <w:style w:type="paragraph" w:styleId="874">
    <w:name w:val="toc 9"/>
    <w:basedOn w:val="836"/>
    <w:next w:val="836"/>
    <w:uiPriority w:val="99"/>
    <w:semiHidden/>
    <w:unhideWhenUsed/>
    <w:qFormat/>
    <w:pPr>
      <w:ind w:left="1680"/>
      <w:jc w:val="left"/>
    </w:pPr>
    <w:rPr>
      <w:rFonts w:ascii="Times New Roman" w:hAnsi="Times New Roman"/>
      <w:szCs w:val="21"/>
    </w:rPr>
  </w:style>
  <w:style w:type="paragraph" w:styleId="875">
    <w:name w:val="Normal (Web)"/>
    <w:basedOn w:val="836"/>
    <w:uiPriority w:val="99"/>
    <w:semiHidden/>
    <w:unhideWhenUsed/>
    <w:qFormat/>
    <w:pPr>
      <w:jc w:val="left"/>
      <w:spacing w:before="100" w:beforeAutospacing="1" w:after="100" w:afterAutospacing="1"/>
      <w:widowControl/>
    </w:pPr>
    <w:rPr>
      <w:rFonts w:ascii="宋体" w:hAnsi="宋体" w:cs="宋体"/>
      <w:sz w:val="24"/>
      <w:szCs w:val="24"/>
    </w:rPr>
  </w:style>
  <w:style w:type="paragraph" w:styleId="876">
    <w:name w:val="index 1"/>
    <w:basedOn w:val="836"/>
    <w:next w:val="836"/>
    <w:uiPriority w:val="99"/>
    <w:semiHidden/>
    <w:unhideWhenUsed/>
    <w:qFormat/>
    <w:pPr>
      <w:spacing w:line="240" w:lineRule="atLeast"/>
    </w:pPr>
    <w:rPr>
      <w:rFonts w:ascii="Times New Roman" w:hAnsi="Times New Roman"/>
      <w:b/>
      <w:bCs/>
      <w:szCs w:val="21"/>
    </w:rPr>
  </w:style>
  <w:style w:type="paragraph" w:styleId="877">
    <w:name w:val="annotation subject"/>
    <w:basedOn w:val="852"/>
    <w:next w:val="852"/>
    <w:link w:val="908"/>
    <w:uiPriority w:val="99"/>
    <w:semiHidden/>
    <w:unhideWhenUsed/>
    <w:qFormat/>
    <w:rPr>
      <w:rFonts w:ascii="Times New Roman" w:hAnsi="Times New Roman"/>
      <w:b/>
      <w:bCs/>
      <w:szCs w:val="21"/>
    </w:rPr>
  </w:style>
  <w:style w:type="paragraph" w:styleId="878">
    <w:name w:val="Body Text First Indent"/>
    <w:basedOn w:val="854"/>
    <w:link w:val="900"/>
    <w:uiPriority w:val="99"/>
    <w:semiHidden/>
    <w:unhideWhenUsed/>
    <w:qFormat/>
    <w:pPr>
      <w:ind w:firstLine="200"/>
      <w:spacing w:line="360" w:lineRule="auto"/>
    </w:pPr>
    <w:rPr>
      <w:rFonts w:ascii="仿宋_GB2312" w:hAnsi="Times New Roman" w:eastAsia="仿宋_GB2312"/>
      <w:sz w:val="30"/>
      <w:szCs w:val="30"/>
    </w:rPr>
  </w:style>
  <w:style w:type="paragraph" w:styleId="879">
    <w:name w:val="Body Text First Indent 2"/>
    <w:basedOn w:val="856"/>
    <w:link w:val="901"/>
    <w:uiPriority w:val="99"/>
    <w:semiHidden/>
    <w:unhideWhenUsed/>
    <w:qFormat/>
    <w:pPr>
      <w:ind w:left="0" w:firstLine="420"/>
      <w:spacing w:after="0" w:line="360" w:lineRule="auto"/>
    </w:pPr>
    <w:rPr>
      <w:rFonts w:ascii="宋体" w:hAnsi="宋体"/>
      <w:szCs w:val="20"/>
    </w:rPr>
  </w:style>
  <w:style w:type="table" w:styleId="880">
    <w:name w:val="Table Grid"/>
    <w:basedOn w:val="84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FollowedHyperlink"/>
    <w:uiPriority w:val="0"/>
    <w:semiHidden/>
    <w:unhideWhenUsed/>
    <w:qFormat/>
    <w:rPr>
      <w:color w:val="800080"/>
      <w:u w:val="single"/>
    </w:rPr>
  </w:style>
  <w:style w:type="character" w:styleId="882">
    <w:name w:val="Hyperlink"/>
    <w:uiPriority w:val="0"/>
    <w:semiHidden/>
    <w:unhideWhenUsed/>
    <w:qFormat/>
    <w:rPr>
      <w:color w:val="0000ff"/>
      <w:u w:val="single"/>
    </w:rPr>
  </w:style>
  <w:style w:type="character" w:styleId="883">
    <w:name w:val="annotation reference"/>
    <w:uiPriority w:val="0"/>
    <w:semiHidden/>
    <w:unhideWhenUsed/>
    <w:qFormat/>
    <w:rPr>
      <w:sz w:val="21"/>
      <w:szCs w:val="21"/>
    </w:rPr>
  </w:style>
  <w:style w:type="character" w:styleId="884" w:customStyle="1">
    <w:name w:val="页眉 Char"/>
    <w:basedOn w:val="846"/>
    <w:link w:val="866"/>
    <w:uiPriority w:val="99"/>
    <w:qFormat/>
    <w:rPr>
      <w:sz w:val="18"/>
      <w:szCs w:val="18"/>
    </w:rPr>
  </w:style>
  <w:style w:type="character" w:styleId="885" w:customStyle="1">
    <w:name w:val="页脚 Char"/>
    <w:basedOn w:val="846"/>
    <w:link w:val="865"/>
    <w:uiPriority w:val="99"/>
    <w:qFormat/>
    <w:rPr>
      <w:sz w:val="18"/>
      <w:szCs w:val="18"/>
    </w:rPr>
  </w:style>
  <w:style w:type="character" w:styleId="886" w:customStyle="1">
    <w:name w:val="标题 1 Char"/>
    <w:basedOn w:val="846"/>
    <w:link w:val="837"/>
    <w:uiPriority w:val="0"/>
    <w:qFormat/>
    <w:rPr>
      <w:rFonts w:ascii="楷体_GB2312" w:hAnsi="Times New Roman" w:eastAsia="楷体_GB2312" w:cs="Times New Roman"/>
      <w:sz w:val="28"/>
      <w:szCs w:val="28"/>
    </w:rPr>
  </w:style>
  <w:style w:type="character" w:styleId="887" w:customStyle="1">
    <w:name w:val="标题 2 Char"/>
    <w:basedOn w:val="846"/>
    <w:link w:val="838"/>
    <w:uiPriority w:val="0"/>
    <w:semiHidden/>
    <w:qFormat/>
    <w:rPr>
      <w:rFonts w:ascii="Arial" w:hAnsi="Arial" w:eastAsia="幼圆" w:cs="Arial"/>
      <w:b/>
      <w:bCs/>
      <w:sz w:val="44"/>
      <w:szCs w:val="44"/>
    </w:rPr>
  </w:style>
  <w:style w:type="character" w:styleId="888" w:customStyle="1">
    <w:name w:val="标题 3 Char"/>
    <w:basedOn w:val="846"/>
    <w:link w:val="839"/>
    <w:uiPriority w:val="0"/>
    <w:semiHidden/>
    <w:qFormat/>
    <w:rPr>
      <w:rFonts w:ascii="Times New Roman" w:hAnsi="Times New Roman" w:eastAsia="宋体" w:cs="Times New Roman"/>
      <w:b/>
      <w:bCs/>
      <w:sz w:val="32"/>
      <w:szCs w:val="32"/>
    </w:rPr>
  </w:style>
  <w:style w:type="character" w:styleId="889" w:customStyle="1">
    <w:name w:val="标题 4 Char"/>
    <w:basedOn w:val="846"/>
    <w:link w:val="840"/>
    <w:uiPriority w:val="0"/>
    <w:semiHidden/>
    <w:qFormat/>
    <w:rPr>
      <w:rFonts w:ascii="Arial" w:hAnsi="Arial" w:eastAsia="黑体" w:cs="Arial"/>
      <w:b/>
      <w:bCs/>
      <w:sz w:val="28"/>
      <w:szCs w:val="28"/>
    </w:rPr>
  </w:style>
  <w:style w:type="character" w:styleId="890" w:customStyle="1">
    <w:name w:val="标题 5 Char"/>
    <w:basedOn w:val="846"/>
    <w:link w:val="841"/>
    <w:uiPriority w:val="0"/>
    <w:semiHidden/>
    <w:qFormat/>
    <w:rPr>
      <w:rFonts w:ascii="宋体" w:hAnsi="Times New Roman" w:eastAsia="宋体" w:cs="Times New Roman"/>
      <w:color w:val="000000"/>
      <w:sz w:val="28"/>
      <w:szCs w:val="28"/>
    </w:rPr>
  </w:style>
  <w:style w:type="character" w:styleId="891" w:customStyle="1">
    <w:name w:val="标题 6 Char"/>
    <w:basedOn w:val="846"/>
    <w:link w:val="842"/>
    <w:uiPriority w:val="0"/>
    <w:semiHidden/>
    <w:qFormat/>
    <w:rPr>
      <w:rFonts w:ascii="Arial" w:hAnsi="Arial" w:eastAsia="黑体" w:cs="Times New Roman"/>
      <w:b/>
      <w:bCs/>
      <w:sz w:val="24"/>
      <w:szCs w:val="24"/>
    </w:rPr>
  </w:style>
  <w:style w:type="character" w:styleId="892" w:customStyle="1">
    <w:name w:val="标题 7 Char"/>
    <w:basedOn w:val="846"/>
    <w:link w:val="843"/>
    <w:uiPriority w:val="99"/>
    <w:semiHidden/>
    <w:qFormat/>
    <w:rPr>
      <w:rFonts w:ascii="Times New Roman" w:hAnsi="Times New Roman" w:eastAsia="宋体" w:cs="Times New Roman"/>
      <w:b/>
      <w:bCs/>
      <w:sz w:val="24"/>
      <w:szCs w:val="24"/>
    </w:rPr>
  </w:style>
  <w:style w:type="character" w:styleId="893" w:customStyle="1">
    <w:name w:val="标题 8 Char"/>
    <w:basedOn w:val="846"/>
    <w:link w:val="844"/>
    <w:uiPriority w:val="99"/>
    <w:semiHidden/>
    <w:qFormat/>
    <w:rPr>
      <w:rFonts w:ascii="Arial" w:hAnsi="Arial" w:eastAsia="黑体" w:cs="Times New Roman"/>
      <w:sz w:val="24"/>
      <w:szCs w:val="24"/>
    </w:rPr>
  </w:style>
  <w:style w:type="character" w:styleId="894" w:customStyle="1">
    <w:name w:val="标题 9 Char"/>
    <w:basedOn w:val="846"/>
    <w:link w:val="845"/>
    <w:uiPriority w:val="99"/>
    <w:semiHidden/>
    <w:qFormat/>
    <w:rPr>
      <w:rFonts w:ascii="Arial" w:hAnsi="Arial" w:eastAsia="黑体" w:cs="Times New Roman"/>
      <w:szCs w:val="21"/>
    </w:rPr>
  </w:style>
  <w:style w:type="character" w:styleId="895" w:customStyle="1">
    <w:name w:val="正文缩进 Char"/>
    <w:link w:val="848"/>
    <w:uiPriority w:val="99"/>
    <w:semiHidden/>
    <w:qFormat/>
    <w:rPr>
      <w:rFonts w:ascii="Calibri" w:hAnsi="Calibri" w:eastAsia="宋体" w:cs="Times New Roman"/>
      <w:sz w:val="20"/>
      <w:szCs w:val="21"/>
    </w:rPr>
  </w:style>
  <w:style w:type="character" w:styleId="896" w:customStyle="1">
    <w:name w:val="批注文字 Char"/>
    <w:basedOn w:val="846"/>
    <w:link w:val="852"/>
    <w:uiPriority w:val="99"/>
    <w:semiHidden/>
    <w:qFormat/>
    <w:rPr>
      <w:rFonts w:ascii="Calibri" w:hAnsi="Calibri" w:eastAsia="宋体" w:cs="Times New Roman"/>
    </w:rPr>
  </w:style>
  <w:style w:type="character" w:styleId="897" w:customStyle="1">
    <w:name w:val="正文文本 Char"/>
    <w:basedOn w:val="846"/>
    <w:link w:val="854"/>
    <w:uiPriority w:val="99"/>
    <w:semiHidden/>
    <w:qFormat/>
    <w:rPr>
      <w:rFonts w:ascii="楷体_GB2312" w:hAnsi="Arial" w:eastAsia="楷体_GB2312" w:cs="Times New Roman"/>
      <w:sz w:val="28"/>
      <w:szCs w:val="28"/>
    </w:rPr>
  </w:style>
  <w:style w:type="character" w:styleId="898" w:customStyle="1">
    <w:name w:val="正文文本缩进 Char"/>
    <w:basedOn w:val="846"/>
    <w:link w:val="856"/>
    <w:uiPriority w:val="99"/>
    <w:semiHidden/>
    <w:qFormat/>
    <w:rPr>
      <w:rFonts w:ascii="Calibri" w:hAnsi="Calibri" w:eastAsia="宋体" w:cs="Times New Roman"/>
    </w:rPr>
  </w:style>
  <w:style w:type="character" w:styleId="899" w:customStyle="1">
    <w:name w:val="日期 Char"/>
    <w:basedOn w:val="846"/>
    <w:link w:val="862"/>
    <w:uiPriority w:val="99"/>
    <w:semiHidden/>
    <w:qFormat/>
    <w:rPr>
      <w:rFonts w:ascii="Times New Roman" w:hAnsi="Times New Roman" w:eastAsia="宋体" w:cs="Times New Roman"/>
      <w:sz w:val="24"/>
      <w:szCs w:val="24"/>
    </w:rPr>
  </w:style>
  <w:style w:type="character" w:styleId="900" w:customStyle="1">
    <w:name w:val="正文首行缩进 Char"/>
    <w:basedOn w:val="897"/>
    <w:link w:val="878"/>
    <w:uiPriority w:val="99"/>
    <w:semiHidden/>
    <w:qFormat/>
    <w:rPr>
      <w:rFonts w:ascii="仿宋_GB2312" w:hAnsi="Times New Roman" w:eastAsia="仿宋_GB2312" w:cs="Times New Roman"/>
      <w:sz w:val="30"/>
      <w:szCs w:val="30"/>
    </w:rPr>
  </w:style>
  <w:style w:type="character" w:styleId="901" w:customStyle="1">
    <w:name w:val="正文首行缩进 2 Char"/>
    <w:basedOn w:val="898"/>
    <w:link w:val="879"/>
    <w:uiPriority w:val="99"/>
    <w:semiHidden/>
    <w:qFormat/>
    <w:rPr>
      <w:rFonts w:ascii="宋体" w:hAnsi="宋体" w:eastAsia="宋体" w:cs="Times New Roman"/>
      <w:szCs w:val="20"/>
    </w:rPr>
  </w:style>
  <w:style w:type="character" w:styleId="902" w:customStyle="1">
    <w:name w:val="正文文本 2 Char"/>
    <w:basedOn w:val="846"/>
    <w:link w:val="855"/>
    <w:uiPriority w:val="99"/>
    <w:semiHidden/>
    <w:qFormat/>
    <w:rPr>
      <w:rFonts w:ascii="楷体_GB2312" w:hAnsi="Times New Roman" w:eastAsia="楷体_GB2312" w:cs="Times New Roman"/>
      <w:sz w:val="28"/>
      <w:szCs w:val="28"/>
    </w:rPr>
  </w:style>
  <w:style w:type="character" w:styleId="903" w:customStyle="1">
    <w:name w:val="正文文本 3 Char"/>
    <w:basedOn w:val="846"/>
    <w:link w:val="853"/>
    <w:uiPriority w:val="99"/>
    <w:semiHidden/>
    <w:qFormat/>
    <w:rPr>
      <w:rFonts w:ascii="仿宋_GB2312" w:hAnsi="Arial" w:eastAsia="仿宋_GB2312" w:cs="Times New Roman"/>
      <w:sz w:val="32"/>
      <w:szCs w:val="32"/>
    </w:rPr>
  </w:style>
  <w:style w:type="character" w:styleId="904" w:customStyle="1">
    <w:name w:val="正文文本缩进 2 Char"/>
    <w:basedOn w:val="846"/>
    <w:link w:val="863"/>
    <w:uiPriority w:val="99"/>
    <w:semiHidden/>
    <w:qFormat/>
    <w:rPr>
      <w:rFonts w:ascii="Arial" w:hAnsi="Arial" w:eastAsia="仿宋_GB2312" w:cs="Arial"/>
      <w:sz w:val="32"/>
      <w:szCs w:val="32"/>
    </w:rPr>
  </w:style>
  <w:style w:type="character" w:styleId="905" w:customStyle="1">
    <w:name w:val="正文文本缩进 3 Char"/>
    <w:basedOn w:val="846"/>
    <w:link w:val="871"/>
    <w:uiPriority w:val="99"/>
    <w:semiHidden/>
    <w:qFormat/>
    <w:rPr>
      <w:rFonts w:ascii="Arial" w:hAnsi="Arial" w:eastAsia="仿宋_GB2312" w:cs="Arial"/>
      <w:color w:val="ffff00"/>
      <w:sz w:val="32"/>
      <w:szCs w:val="32"/>
    </w:rPr>
  </w:style>
  <w:style w:type="character" w:styleId="906" w:customStyle="1">
    <w:name w:val="文档结构图 Char"/>
    <w:basedOn w:val="846"/>
    <w:link w:val="851"/>
    <w:uiPriority w:val="99"/>
    <w:semiHidden/>
    <w:qFormat/>
    <w:rPr>
      <w:rFonts w:ascii="Times New Roman" w:hAnsi="Times New Roman" w:eastAsia="宋体" w:cs="Times New Roman"/>
      <w:szCs w:val="21"/>
      <w:shd w:val="clear" w:color="auto" w:fill="000080"/>
    </w:rPr>
  </w:style>
  <w:style w:type="character" w:styleId="907" w:customStyle="1">
    <w:name w:val="纯文本 Char"/>
    <w:basedOn w:val="846"/>
    <w:link w:val="860"/>
    <w:uiPriority w:val="0"/>
    <w:qFormat/>
    <w:rPr>
      <w:rFonts w:ascii="宋体" w:hAnsi="Courier New" w:eastAsia="宋体" w:cs="Courier New"/>
      <w:szCs w:val="21"/>
    </w:rPr>
  </w:style>
  <w:style w:type="character" w:styleId="908" w:customStyle="1">
    <w:name w:val="批注主题 Char"/>
    <w:basedOn w:val="896"/>
    <w:link w:val="877"/>
    <w:uiPriority w:val="99"/>
    <w:semiHidden/>
    <w:qFormat/>
    <w:rPr>
      <w:rFonts w:ascii="Times New Roman" w:hAnsi="Times New Roman" w:eastAsia="宋体" w:cs="Times New Roman"/>
      <w:b/>
      <w:bCs/>
      <w:szCs w:val="21"/>
    </w:rPr>
  </w:style>
  <w:style w:type="character" w:styleId="909" w:customStyle="1">
    <w:name w:val="批注框文本 Char"/>
    <w:basedOn w:val="846"/>
    <w:link w:val="864"/>
    <w:uiPriority w:val="99"/>
    <w:semiHidden/>
    <w:qFormat/>
    <w:rPr>
      <w:rFonts w:ascii="Times New Roman" w:hAnsi="Times New Roman" w:eastAsia="宋体" w:cs="Times New Roman"/>
      <w:sz w:val="18"/>
      <w:szCs w:val="18"/>
    </w:rPr>
  </w:style>
  <w:style w:type="paragraph" w:styleId="910">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911" w:customStyle="1">
    <w:name w:val="Revision"/>
    <w:uiPriority w:val="99"/>
    <w:semiHidden/>
    <w:qFormat/>
    <w:rPr>
      <w:rFonts w:ascii="Times New Roman" w:hAnsi="Times New Roman" w:eastAsia="宋体" w:cs="Times New Roman"/>
      <w:sz w:val="21"/>
      <w:szCs w:val="21"/>
      <w:lang w:val="en-US" w:eastAsia="zh-CN" w:bidi="ar-SA"/>
    </w:rPr>
  </w:style>
  <w:style w:type="paragraph" w:styleId="912">
    <w:name w:val="List Paragraph"/>
    <w:basedOn w:val="836"/>
    <w:uiPriority w:val="99"/>
    <w:qFormat/>
    <w:pPr>
      <w:contextualSpacing/>
      <w:ind w:left="720"/>
      <w:jc w:val="left"/>
      <w:widowControl/>
    </w:pPr>
    <w:rPr>
      <w:sz w:val="24"/>
      <w:szCs w:val="24"/>
      <w:lang w:eastAsia="en-US" w:bidi="en-US"/>
    </w:rPr>
  </w:style>
  <w:style w:type="paragraph" w:styleId="913" w:customStyle="1">
    <w:name w:val="Body Text(ch)"/>
    <w:basedOn w:val="836"/>
    <w:next w:val="854"/>
    <w:uiPriority w:val="99"/>
    <w:qFormat/>
    <w:pPr>
      <w:spacing w:after="120"/>
    </w:pPr>
    <w:rPr>
      <w:rFonts w:ascii="宋体" w:hAnsi="Arial"/>
      <w:bCs/>
      <w:iCs/>
      <w:szCs w:val="24"/>
    </w:rPr>
  </w:style>
  <w:style w:type="paragraph" w:styleId="914" w:customStyle="1">
    <w:name w:val="xl27"/>
    <w:basedOn w:val="8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15" w:customStyle="1">
    <w:name w:val="二级目录 Char"/>
    <w:link w:val="916"/>
    <w:uiPriority w:val="0"/>
    <w:qFormat/>
    <w:rPr>
      <w:b/>
      <w:sz w:val="30"/>
      <w:szCs w:val="28"/>
    </w:rPr>
  </w:style>
  <w:style w:type="paragraph" w:styleId="916" w:customStyle="1">
    <w:name w:val="二级目录"/>
    <w:next w:val="836"/>
    <w:link w:val="915"/>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paragraph" w:styleId="917" w:customStyle="1">
    <w:name w:val="xl26"/>
    <w:basedOn w:val="83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8" w:customStyle="1">
    <w:name w:val="Char"/>
    <w:basedOn w:val="851"/>
    <w:uiPriority w:val="99"/>
    <w:qFormat/>
    <w:rPr>
      <w:rFonts w:ascii="Tahoma" w:hAnsi="Tahoma"/>
      <w:sz w:val="24"/>
      <w:szCs w:val="24"/>
    </w:rPr>
  </w:style>
  <w:style w:type="paragraph" w:styleId="919" w:customStyle="1">
    <w:name w:val="普通正文"/>
    <w:basedOn w:val="836"/>
    <w:uiPriority w:val="0"/>
    <w:qFormat/>
    <w:pPr>
      <w:ind w:firstLine="480"/>
      <w:jc w:val="left"/>
      <w:spacing w:before="120" w:after="120" w:line="360" w:lineRule="auto"/>
    </w:pPr>
    <w:rPr>
      <w:rFonts w:ascii="Arial" w:hAnsi="Arial"/>
      <w:sz w:val="24"/>
      <w:szCs w:val="24"/>
    </w:rPr>
  </w:style>
  <w:style w:type="paragraph" w:styleId="920" w:customStyle="1">
    <w:name w:val="table_lines"/>
    <w:basedOn w:val="836"/>
    <w:uiPriority w:val="99"/>
    <w:qFormat/>
    <w:pPr>
      <w:jc w:val="left"/>
      <w:widowControl/>
    </w:pPr>
    <w:rPr>
      <w:rFonts w:ascii="Times New Roman" w:hAnsi="Times New Roman"/>
      <w:sz w:val="20"/>
      <w:szCs w:val="20"/>
      <w:lang w:val="de-DE" w:eastAsia="de-DE"/>
    </w:rPr>
  </w:style>
  <w:style w:type="paragraph" w:styleId="921"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922" w:customStyle="1">
    <w:name w:val="font7"/>
    <w:basedOn w:val="836"/>
    <w:uiPriority w:val="99"/>
    <w:qFormat/>
    <w:pPr>
      <w:jc w:val="left"/>
      <w:spacing w:before="100" w:beforeAutospacing="1" w:after="100" w:afterAutospacing="1"/>
      <w:widowControl/>
    </w:pPr>
    <w:rPr>
      <w:rFonts w:ascii="宋体" w:hAnsi="宋体"/>
      <w:sz w:val="18"/>
      <w:szCs w:val="18"/>
    </w:rPr>
  </w:style>
  <w:style w:type="paragraph" w:styleId="923" w:customStyle="1">
    <w:name w:val="Char Char Char Char"/>
    <w:basedOn w:val="851"/>
    <w:uiPriority w:val="99"/>
    <w:qFormat/>
    <w:pPr>
      <w:spacing w:line="360" w:lineRule="auto"/>
    </w:pPr>
    <w:rPr>
      <w:rFonts w:ascii="Tahoma" w:hAnsi="Tahoma"/>
      <w:sz w:val="24"/>
      <w:szCs w:val="24"/>
    </w:rPr>
  </w:style>
  <w:style w:type="paragraph" w:styleId="924" w:customStyle="1">
    <w:name w:val="4"/>
    <w:basedOn w:val="836"/>
    <w:next w:val="871"/>
    <w:uiPriority w:val="99"/>
    <w:qFormat/>
    <w:pPr>
      <w:ind w:firstLine="420"/>
      <w:spacing w:line="360" w:lineRule="auto"/>
    </w:pPr>
    <w:rPr>
      <w:rFonts w:ascii="Times New Roman" w:hAnsi="Times New Roman"/>
      <w:color w:val="ff0000"/>
      <w:sz w:val="24"/>
      <w:szCs w:val="24"/>
    </w:rPr>
  </w:style>
  <w:style w:type="paragraph" w:styleId="925" w:customStyle="1">
    <w:name w:val="普通 (Web)"/>
    <w:basedOn w:val="836"/>
    <w:uiPriority w:val="99"/>
    <w:qFormat/>
    <w:pPr>
      <w:jc w:val="left"/>
      <w:spacing w:before="100" w:beforeAutospacing="1" w:after="100" w:afterAutospacing="1"/>
      <w:widowControl/>
    </w:pPr>
    <w:rPr>
      <w:rFonts w:ascii="宋体" w:hAnsi="宋体"/>
      <w:sz w:val="24"/>
      <w:szCs w:val="24"/>
    </w:rPr>
  </w:style>
  <w:style w:type="paragraph" w:styleId="926" w:customStyle="1">
    <w:name w:val="Char Char Char Char Char Char Char Char Char Char"/>
    <w:basedOn w:val="836"/>
    <w:uiPriority w:val="99"/>
    <w:qFormat/>
    <w:pPr>
      <w:spacing w:line="360" w:lineRule="auto"/>
    </w:pPr>
    <w:rPr>
      <w:rFonts w:ascii="Times New Roman" w:hAnsi="Times New Roman"/>
      <w:sz w:val="24"/>
      <w:szCs w:val="20"/>
    </w:rPr>
  </w:style>
  <w:style w:type="paragraph" w:styleId="927" w:customStyle="1">
    <w:name w:val="样式1"/>
    <w:basedOn w:val="836"/>
    <w:uiPriority w:val="99"/>
    <w:qFormat/>
    <w:pPr>
      <w:numPr>
        <w:ilvl w:val="0"/>
        <w:numId w:val="3"/>
      </w:numPr>
    </w:pPr>
    <w:rPr>
      <w:rFonts w:ascii="宋体" w:hAnsi="宋体"/>
      <w:szCs w:val="21"/>
    </w:rPr>
  </w:style>
  <w:style w:type="paragraph" w:styleId="928" w:customStyle="1">
    <w:name w:val="font6"/>
    <w:basedOn w:val="836"/>
    <w:uiPriority w:val="99"/>
    <w:qFormat/>
    <w:pPr>
      <w:jc w:val="left"/>
      <w:spacing w:before="100" w:beforeAutospacing="1" w:after="100" w:afterAutospacing="1"/>
      <w:widowControl/>
    </w:pPr>
    <w:rPr>
      <w:rFonts w:ascii="宋体" w:hAnsi="宋体"/>
      <w:sz w:val="28"/>
      <w:szCs w:val="28"/>
      <w:u w:val="single"/>
    </w:rPr>
  </w:style>
  <w:style w:type="paragraph" w:styleId="929" w:customStyle="1">
    <w:name w:val="xl25"/>
    <w:basedOn w:val="83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0" w:customStyle="1">
    <w:name w:val="图标"/>
    <w:basedOn w:val="836"/>
    <w:next w:val="836"/>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31" w:customStyle="1">
    <w:name w:val="标题3"/>
    <w:basedOn w:val="836"/>
    <w:next w:val="836"/>
    <w:uiPriority w:val="99"/>
    <w:qFormat/>
    <w:pPr>
      <w:ind w:firstLine="624"/>
      <w:spacing w:line="590" w:lineRule="atLeast"/>
    </w:pPr>
    <w:rPr>
      <w:rFonts w:ascii="方正黑体_GBK" w:hAnsi="Times New Roman"/>
      <w:sz w:val="32"/>
      <w:szCs w:val="32"/>
    </w:rPr>
  </w:style>
  <w:style w:type="paragraph" w:styleId="932" w:customStyle="1">
    <w:name w:val="xl24"/>
    <w:basedOn w:val="83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3" w:customStyle="1">
    <w:name w:val="xl29"/>
    <w:basedOn w:val="83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4" w:customStyle="1">
    <w:name w:val="Char Char Char Char Char Char Char Char"/>
    <w:basedOn w:val="836"/>
    <w:uiPriority w:val="99"/>
    <w:qFormat/>
    <w:pPr>
      <w:jc w:val="left"/>
      <w:spacing w:after="160" w:line="240" w:lineRule="exact"/>
      <w:widowControl/>
    </w:pPr>
    <w:rPr>
      <w:rFonts w:ascii="Verdana" w:hAnsi="Verdana"/>
      <w:sz w:val="20"/>
      <w:szCs w:val="20"/>
      <w:lang w:eastAsia="en-US"/>
    </w:rPr>
  </w:style>
  <w:style w:type="character" w:styleId="935" w:customStyle="1">
    <w:name w:val="列出段落 Char"/>
    <w:link w:val="936"/>
    <w:uiPriority w:val="0"/>
    <w:qFormat/>
    <w:rPr>
      <w:sz w:val="24"/>
      <w:szCs w:val="24"/>
      <w:lang w:eastAsia="en-US" w:bidi="en-US"/>
    </w:rPr>
  </w:style>
  <w:style w:type="paragraph" w:styleId="936" w:customStyle="1">
    <w:name w:val="列出段落1"/>
    <w:basedOn w:val="836"/>
    <w:link w:val="935"/>
    <w:uiPriority w:val="0"/>
    <w:qFormat/>
    <w:pPr>
      <w:contextualSpacing/>
      <w:ind w:left="720"/>
      <w:jc w:val="left"/>
      <w:widowControl/>
    </w:pPr>
    <w:rPr>
      <w:rFonts w:asciiTheme="minorHAnsi" w:hAnsiTheme="minorHAnsi" w:eastAsiaTheme="minorEastAsia" w:cstheme="minorBidi"/>
      <w:sz w:val="24"/>
      <w:szCs w:val="24"/>
      <w:lang w:eastAsia="en-US" w:bidi="en-US"/>
    </w:rPr>
  </w:style>
  <w:style w:type="paragraph" w:styleId="937" w:customStyle="1">
    <w:name w:val="xl28"/>
    <w:basedOn w:val="83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8" w:customStyle="1">
    <w:name w:val="xl30"/>
    <w:basedOn w:val="836"/>
    <w:uiPriority w:val="99"/>
    <w:qFormat/>
    <w:pPr>
      <w:jc w:val="center"/>
      <w:spacing w:before="100" w:beforeAutospacing="1" w:after="100" w:afterAutospacing="1"/>
      <w:widowControl/>
    </w:pPr>
    <w:rPr>
      <w:rFonts w:ascii="宋体" w:hAnsi="宋体"/>
      <w:b/>
      <w:bCs/>
      <w:sz w:val="36"/>
      <w:szCs w:val="36"/>
    </w:rPr>
  </w:style>
  <w:style w:type="paragraph" w:styleId="939" w:customStyle="1">
    <w:name w:val="table_1stline"/>
    <w:basedOn w:val="836"/>
    <w:uiPriority w:val="99"/>
    <w:qFormat/>
    <w:pPr>
      <w:jc w:val="left"/>
      <w:spacing w:before="120"/>
      <w:widowControl/>
    </w:pPr>
    <w:rPr>
      <w:rFonts w:ascii="Times New Roman" w:hAnsi="Times New Roman"/>
      <w:bCs/>
      <w:sz w:val="20"/>
      <w:szCs w:val="20"/>
      <w:lang w:val="de-DE" w:eastAsia="de-DE"/>
    </w:rPr>
  </w:style>
  <w:style w:type="paragraph" w:styleId="940" w:customStyle="1">
    <w:name w:val="font5"/>
    <w:basedOn w:val="836"/>
    <w:uiPriority w:val="99"/>
    <w:qFormat/>
    <w:pPr>
      <w:jc w:val="left"/>
      <w:spacing w:before="100" w:beforeAutospacing="1" w:after="100" w:afterAutospacing="1"/>
      <w:widowControl/>
    </w:pPr>
    <w:rPr>
      <w:rFonts w:ascii="宋体" w:hAnsi="宋体"/>
      <w:sz w:val="28"/>
      <w:szCs w:val="28"/>
    </w:rPr>
  </w:style>
  <w:style w:type="paragraph" w:styleId="941" w:customStyle="1">
    <w:name w:val="标题1"/>
    <w:basedOn w:val="836"/>
    <w:next w:val="836"/>
    <w:uiPriority w:val="99"/>
    <w:qFormat/>
    <w:pPr>
      <w:jc w:val="center"/>
      <w:spacing w:line="700" w:lineRule="atLeast"/>
      <w:tabs>
        <w:tab w:val="left" w:pos="9193" w:leader="none"/>
        <w:tab w:val="left" w:pos="9827" w:leader="none"/>
      </w:tabs>
    </w:pPr>
    <w:rPr>
      <w:rFonts w:ascii="方正小标宋_GBK" w:hAnsi="Times New Roman"/>
      <w:sz w:val="44"/>
      <w:szCs w:val="20"/>
    </w:rPr>
  </w:style>
  <w:style w:type="paragraph" w:styleId="942" w:customStyle="1">
    <w:name w:val="AONormal"/>
    <w:uiPriority w:val="99"/>
    <w:qFormat/>
    <w:pPr>
      <w:ind w:firstLine="440"/>
      <w:spacing w:line="400" w:lineRule="exact"/>
    </w:pPr>
    <w:rPr>
      <w:rFonts w:ascii="华文楷体" w:hAnsi="华文楷体" w:eastAsia="华文楷体" w:cs="华文楷体"/>
      <w:sz w:val="22"/>
      <w:szCs w:val="21"/>
      <w:lang w:val="en-US" w:eastAsia="zh-CN" w:bidi="ar-SA"/>
    </w:rPr>
  </w:style>
  <w:style w:type="character" w:styleId="943" w:customStyle="1">
    <w:name w:val="font5 Char"/>
    <w:uiPriority w:val="0"/>
    <w:qFormat/>
    <w:rPr>
      <w:rFonts w:hint="eastAsia" w:ascii="宋体" w:hAnsi="宋体" w:eastAsia="宋体"/>
      <w:sz w:val="28"/>
      <w:szCs w:val="28"/>
      <w:lang w:val="en-US" w:eastAsia="zh-CN" w:bidi="ar-SA"/>
    </w:rPr>
  </w:style>
  <w:style w:type="paragraph" w:styleId="944" w:customStyle="1">
    <w:name w:val="纯文本1"/>
    <w:basedOn w:val="836"/>
    <w:uiPriority w:val="0"/>
    <w:qFormat/>
    <w:rPr>
      <w:rFonts w:ascii="宋体" w:hAnsi="Courier New" w:cs="Courier New"/>
      <w:szCs w:val="21"/>
    </w:rPr>
  </w:style>
  <w:style w:type="paragraph" w:styleId="945" w:customStyle="1">
    <w:name w:val="宋体正文"/>
    <w:basedOn w:val="836"/>
    <w:uiPriority w:val="0"/>
    <w:qFormat/>
    <w:pPr>
      <w:ind w:firstLine="200"/>
      <w:jc w:val="left"/>
      <w:spacing w:line="360" w:lineRule="auto"/>
    </w:pPr>
    <w:rPr>
      <w:rFonts w:ascii="宋体" w:hAnsi="宋体"/>
      <w:sz w:val="24"/>
      <w:szCs w:val="24"/>
      <w:lang w:val="zh-CN"/>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夏文涛</cp:lastModifiedBy>
  <cp:revision>166</cp:revision>
  <dcterms:created xsi:type="dcterms:W3CDTF">2025-03-24T02:13:00Z</dcterms:created>
  <dcterms:modified xsi:type="dcterms:W3CDTF">2025-11-28T06:06:46Z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eyJoZGlkIjoiZjg4ODJkNGI4ZDQ0NWUyYzU5YTEyNDYwY2Y1Njc4N2IiLCJ1c2VySWQiOiIxMjM4MjQ4NTIxIn0=</vt:lpwstr>
  </property>
  <property fmtid="{D5CDD505-2E9C-101B-9397-08002B2CF9AE}" pid="3" name="KSOProductBuildVer">
    <vt:lpwstr>2052-12.1.0.23542</vt:lpwstr>
  </property>
  <property fmtid="{D5CDD505-2E9C-101B-9397-08002B2CF9AE}" pid="4" name="ICV">
    <vt:lpwstr>EF29B47164E6408492D201F7A0E6F608_13</vt:lpwstr>
  </property>
</Properties>
</file>